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001C" w14:textId="77777777" w:rsidR="00090A05" w:rsidRDefault="00090A05" w:rsidP="00090A05">
      <w:pPr>
        <w:pStyle w:val="Header"/>
        <w:tabs>
          <w:tab w:val="clear" w:pos="9360"/>
        </w:tabs>
        <w:spacing w:after="360"/>
        <w:ind w:left="-360" w:right="-360"/>
        <w:jc w:val="center"/>
      </w:pPr>
      <w:r>
        <w:rPr>
          <w:noProof/>
        </w:rPr>
        <w:drawing>
          <wp:inline distT="0" distB="0" distL="0" distR="0" wp14:anchorId="592FC3FE" wp14:editId="187EDAF7">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4465168E" w14:textId="0DB93AA6" w:rsidR="00FF3569" w:rsidRDefault="00090A05" w:rsidP="00FF3569">
      <w:r>
        <w:rPr>
          <w:noProof/>
        </w:rPr>
        <mc:AlternateContent>
          <mc:Choice Requires="wps">
            <w:drawing>
              <wp:inline distT="0" distB="0" distL="0" distR="0" wp14:anchorId="55A2FA97" wp14:editId="687449EC">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9B61695" w14:textId="542DB80E" w:rsidR="00090A05" w:rsidRPr="00AB66AA" w:rsidRDefault="00090A05" w:rsidP="00090A05">
                            <w:pPr>
                              <w:pStyle w:val="Heading1"/>
                              <w:rPr>
                                <w:b w:val="0"/>
                                <w:bCs/>
                              </w:rPr>
                            </w:pPr>
                            <w:r w:rsidRPr="00090A05">
                              <w:t>A Framework to Reveal Gaps in Transportation Asset Maintenance Through 311 Complaints</w:t>
                            </w:r>
                          </w:p>
                          <w:p w14:paraId="398D46CB" w14:textId="06B6A88F" w:rsidR="00090A05" w:rsidRPr="00B13DCC" w:rsidRDefault="00090A05" w:rsidP="00090A05">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BD7D3D">
                              <w:rPr>
                                <w:rFonts w:ascii="Arial" w:hAnsi="Arial" w:cs="Arial"/>
                                <w:i/>
                                <w:iCs/>
                                <w:sz w:val="22"/>
                                <w:szCs w:val="18"/>
                              </w:rPr>
                              <w:t>026</w:t>
                            </w:r>
                          </w:p>
                          <w:p w14:paraId="7BE1AC77" w14:textId="709C82F2" w:rsidR="00090A05" w:rsidRPr="00B13DCC" w:rsidRDefault="00090A05" w:rsidP="00090A05">
                            <w:pPr>
                              <w:tabs>
                                <w:tab w:val="left" w:pos="3420"/>
                              </w:tabs>
                              <w:spacing w:after="60"/>
                              <w:rPr>
                                <w:rFonts w:ascii="Arial" w:hAnsi="Arial" w:cs="Arial"/>
                                <w:i/>
                                <w:iCs/>
                              </w:rPr>
                            </w:pPr>
                            <w:r w:rsidRPr="00B13DCC">
                              <w:rPr>
                                <w:rFonts w:ascii="Arial" w:hAnsi="Arial" w:cs="Arial"/>
                                <w:i/>
                                <w:iCs/>
                                <w:sz w:val="22"/>
                                <w:szCs w:val="18"/>
                              </w:rPr>
                              <w:t xml:space="preserve">Approved </w:t>
                            </w:r>
                            <w:r w:rsidR="00BD7D3D">
                              <w:rPr>
                                <w:rFonts w:ascii="Arial" w:hAnsi="Arial" w:cs="Arial"/>
                                <w:i/>
                                <w:iCs/>
                                <w:sz w:val="22"/>
                                <w:szCs w:val="18"/>
                              </w:rPr>
                              <w:t>8</w:t>
                            </w:r>
                            <w:r>
                              <w:rPr>
                                <w:rFonts w:ascii="Arial" w:hAnsi="Arial" w:cs="Arial"/>
                                <w:i/>
                                <w:iCs/>
                                <w:sz w:val="22"/>
                                <w:szCs w:val="18"/>
                              </w:rPr>
                              <w:t>/</w:t>
                            </w:r>
                            <w:r w:rsidR="00BD7D3D">
                              <w:rPr>
                                <w:rFonts w:ascii="Arial" w:hAnsi="Arial" w:cs="Arial"/>
                                <w:i/>
                                <w:iCs/>
                                <w:sz w:val="22"/>
                                <w:szCs w:val="18"/>
                              </w:rPr>
                              <w:t>17</w:t>
                            </w:r>
                            <w:r>
                              <w:rPr>
                                <w:rFonts w:ascii="Arial" w:hAnsi="Arial" w:cs="Arial"/>
                                <w:i/>
                                <w:iCs/>
                                <w:sz w:val="22"/>
                                <w:szCs w:val="18"/>
                              </w:rPr>
                              <w:t>/</w:t>
                            </w:r>
                            <w:r w:rsidR="00BD7D3D">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55A2FA97"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9B61695" w14:textId="542DB80E" w:rsidR="00090A05" w:rsidRPr="00AB66AA" w:rsidRDefault="00090A05" w:rsidP="00090A05">
                      <w:pPr>
                        <w:pStyle w:val="Heading1"/>
                        <w:rPr>
                          <w:b w:val="0"/>
                          <w:bCs/>
                        </w:rPr>
                      </w:pPr>
                      <w:r w:rsidRPr="00090A05">
                        <w:t>A Framework to Reveal Gaps in Transportation Asset Maintenance Through 311 Complaints</w:t>
                      </w:r>
                    </w:p>
                    <w:p w14:paraId="398D46CB" w14:textId="06B6A88F" w:rsidR="00090A05" w:rsidRPr="00B13DCC" w:rsidRDefault="00090A05" w:rsidP="00090A05">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BD7D3D">
                        <w:rPr>
                          <w:rFonts w:ascii="Arial" w:hAnsi="Arial" w:cs="Arial"/>
                          <w:i/>
                          <w:iCs/>
                          <w:sz w:val="22"/>
                          <w:szCs w:val="18"/>
                        </w:rPr>
                        <w:t>026</w:t>
                      </w:r>
                    </w:p>
                    <w:p w14:paraId="7BE1AC77" w14:textId="709C82F2" w:rsidR="00090A05" w:rsidRPr="00B13DCC" w:rsidRDefault="00090A05" w:rsidP="00090A05">
                      <w:pPr>
                        <w:tabs>
                          <w:tab w:val="left" w:pos="3420"/>
                        </w:tabs>
                        <w:spacing w:after="60"/>
                        <w:rPr>
                          <w:rFonts w:ascii="Arial" w:hAnsi="Arial" w:cs="Arial"/>
                          <w:i/>
                          <w:iCs/>
                        </w:rPr>
                      </w:pPr>
                      <w:r w:rsidRPr="00B13DCC">
                        <w:rPr>
                          <w:rFonts w:ascii="Arial" w:hAnsi="Arial" w:cs="Arial"/>
                          <w:i/>
                          <w:iCs/>
                          <w:sz w:val="22"/>
                          <w:szCs w:val="18"/>
                        </w:rPr>
                        <w:t xml:space="preserve">Approved </w:t>
                      </w:r>
                      <w:r w:rsidR="00BD7D3D">
                        <w:rPr>
                          <w:rFonts w:ascii="Arial" w:hAnsi="Arial" w:cs="Arial"/>
                          <w:i/>
                          <w:iCs/>
                          <w:sz w:val="22"/>
                          <w:szCs w:val="18"/>
                        </w:rPr>
                        <w:t>8</w:t>
                      </w:r>
                      <w:r>
                        <w:rPr>
                          <w:rFonts w:ascii="Arial" w:hAnsi="Arial" w:cs="Arial"/>
                          <w:i/>
                          <w:iCs/>
                          <w:sz w:val="22"/>
                          <w:szCs w:val="18"/>
                        </w:rPr>
                        <w:t>/</w:t>
                      </w:r>
                      <w:r w:rsidR="00BD7D3D">
                        <w:rPr>
                          <w:rFonts w:ascii="Arial" w:hAnsi="Arial" w:cs="Arial"/>
                          <w:i/>
                          <w:iCs/>
                          <w:sz w:val="22"/>
                          <w:szCs w:val="18"/>
                        </w:rPr>
                        <w:t>17</w:t>
                      </w:r>
                      <w:r>
                        <w:rPr>
                          <w:rFonts w:ascii="Arial" w:hAnsi="Arial" w:cs="Arial"/>
                          <w:i/>
                          <w:iCs/>
                          <w:sz w:val="22"/>
                          <w:szCs w:val="18"/>
                        </w:rPr>
                        <w:t>/</w:t>
                      </w:r>
                      <w:r w:rsidR="00BD7D3D">
                        <w:rPr>
                          <w:rFonts w:ascii="Arial" w:hAnsi="Arial" w:cs="Arial"/>
                          <w:i/>
                          <w:iCs/>
                          <w:sz w:val="22"/>
                          <w:szCs w:val="18"/>
                        </w:rPr>
                        <w:t>2024</w:t>
                      </w:r>
                    </w:p>
                  </w:txbxContent>
                </v:textbox>
                <w10:anchorlock/>
              </v:shape>
            </w:pict>
          </mc:Fallback>
        </mc:AlternateContent>
      </w:r>
    </w:p>
    <w:p w14:paraId="55929798" w14:textId="3903F401" w:rsidR="007A6340" w:rsidRPr="007A6340" w:rsidRDefault="007A6340" w:rsidP="00BA5470">
      <w:pPr>
        <w:pStyle w:val="Heading2"/>
      </w:pPr>
      <w:r w:rsidRPr="007A6340">
        <w:t>Universit</w:t>
      </w:r>
      <w:r w:rsidR="00073055">
        <w:t>y</w:t>
      </w:r>
    </w:p>
    <w:p w14:paraId="2A4B1EF3" w14:textId="77777777" w:rsidR="00AF7E0D" w:rsidRDefault="00AF7E0D" w:rsidP="007A6340">
      <w:pPr>
        <w:rPr>
          <w:rFonts w:eastAsia="Times New Roman" w:cs="Times New Roman"/>
          <w:color w:val="000000"/>
          <w:szCs w:val="24"/>
        </w:rPr>
      </w:pPr>
      <w:r>
        <w:rPr>
          <w:rFonts w:eastAsia="Times New Roman" w:cs="Times New Roman"/>
          <w:color w:val="000000"/>
          <w:szCs w:val="24"/>
        </w:rPr>
        <w:t>University of Colorado Denver</w:t>
      </w:r>
    </w:p>
    <w:p w14:paraId="0B7F1AF3" w14:textId="1D69E7FC" w:rsidR="005D2B9A" w:rsidRPr="00BA5470" w:rsidRDefault="007A6340" w:rsidP="00BA5470">
      <w:pPr>
        <w:pStyle w:val="Heading2"/>
      </w:pPr>
      <w:r w:rsidRPr="007A6340">
        <w:t>Principal Investigators</w:t>
      </w:r>
    </w:p>
    <w:p w14:paraId="6B711ECB" w14:textId="4B5B6002" w:rsidR="005D2B9A" w:rsidRPr="00C454AB" w:rsidRDefault="005D2B9A" w:rsidP="00BA5470">
      <w:pPr>
        <w:spacing w:after="0"/>
        <w:rPr>
          <w:b/>
        </w:rPr>
      </w:pPr>
      <w:r>
        <w:t>Manish Shirgaokar, PhD, AICP</w:t>
      </w:r>
    </w:p>
    <w:p w14:paraId="6DB75445" w14:textId="4806735D" w:rsidR="005D2B9A" w:rsidRPr="00C454AB" w:rsidRDefault="005C2145" w:rsidP="00BA5470">
      <w:pPr>
        <w:spacing w:after="0"/>
      </w:pPr>
      <w:r w:rsidRPr="005C2145">
        <w:t>Associate</w:t>
      </w:r>
      <w:r w:rsidR="005D2B9A" w:rsidRPr="00C454AB">
        <w:t xml:space="preserve"> Professor of </w:t>
      </w:r>
      <w:r w:rsidR="005D2B9A">
        <w:t>Urban &amp; Regional Planning</w:t>
      </w:r>
    </w:p>
    <w:p w14:paraId="2D28C517" w14:textId="4A5375C4" w:rsidR="005D2B9A" w:rsidRDefault="005D2B9A" w:rsidP="00BA5470">
      <w:pPr>
        <w:spacing w:after="0"/>
      </w:pPr>
      <w:r w:rsidRPr="00C454AB">
        <w:t>University of Colorado Denver</w:t>
      </w:r>
    </w:p>
    <w:p w14:paraId="7ED9C56E" w14:textId="7B0A1627" w:rsidR="002C5535" w:rsidRPr="00C454AB" w:rsidRDefault="002C5535" w:rsidP="00BA5470">
      <w:pPr>
        <w:spacing w:after="0"/>
      </w:pPr>
      <w:r w:rsidRPr="002C5535">
        <w:t>Phone: (303)</w:t>
      </w:r>
      <w:r>
        <w:t xml:space="preserve"> </w:t>
      </w:r>
      <w:r w:rsidRPr="002C5535">
        <w:t>315-0336</w:t>
      </w:r>
    </w:p>
    <w:p w14:paraId="101DDE19" w14:textId="77777777" w:rsidR="005D2B9A" w:rsidRPr="00C454AB" w:rsidRDefault="005D2B9A" w:rsidP="00BA5470">
      <w:pPr>
        <w:spacing w:after="0"/>
      </w:pPr>
      <w:r w:rsidRPr="00C454AB">
        <w:t xml:space="preserve">Email: </w:t>
      </w:r>
      <w:r>
        <w:t>manish.shirgaokar</w:t>
      </w:r>
      <w:r w:rsidRPr="00C454AB">
        <w:t>@ucdenver.edu</w:t>
      </w:r>
    </w:p>
    <w:p w14:paraId="64DE1748" w14:textId="77777777" w:rsidR="005D2B9A" w:rsidRDefault="005D2B9A" w:rsidP="00BA5470">
      <w:r w:rsidRPr="00C454AB">
        <w:t>ORCID: 0000-0001-6458-1885</w:t>
      </w:r>
    </w:p>
    <w:p w14:paraId="0BBD79CA" w14:textId="77777777" w:rsidR="004B693F" w:rsidRPr="00C454AB" w:rsidRDefault="004B693F" w:rsidP="00BA5470">
      <w:pPr>
        <w:spacing w:after="0"/>
        <w:rPr>
          <w:b/>
        </w:rPr>
      </w:pPr>
      <w:r>
        <w:t>Aditi Misra, PhD</w:t>
      </w:r>
    </w:p>
    <w:p w14:paraId="7EF5E0F8" w14:textId="77777777" w:rsidR="004B693F" w:rsidRPr="00C454AB" w:rsidRDefault="004B693F" w:rsidP="00BA5470">
      <w:pPr>
        <w:spacing w:after="0"/>
      </w:pPr>
      <w:r>
        <w:t xml:space="preserve">Assistant </w:t>
      </w:r>
      <w:r w:rsidRPr="00C454AB">
        <w:t>Professor of Civil Engineering</w:t>
      </w:r>
    </w:p>
    <w:p w14:paraId="39C478D7" w14:textId="4D00CE81" w:rsidR="004B693F" w:rsidRDefault="004B693F" w:rsidP="00BA5470">
      <w:pPr>
        <w:spacing w:after="0"/>
      </w:pPr>
      <w:r w:rsidRPr="00C454AB">
        <w:t>University of Colorado Denver</w:t>
      </w:r>
    </w:p>
    <w:p w14:paraId="32FEF9EA" w14:textId="1CCA5302" w:rsidR="002C5535" w:rsidRPr="00C454AB" w:rsidRDefault="002C5535" w:rsidP="00BA5470">
      <w:pPr>
        <w:spacing w:after="0"/>
      </w:pPr>
      <w:r w:rsidRPr="002C5535">
        <w:t xml:space="preserve">Phone: </w:t>
      </w:r>
      <w:r w:rsidR="00735112" w:rsidRPr="00735112">
        <w:t>(404) 734-2376</w:t>
      </w:r>
    </w:p>
    <w:p w14:paraId="415C9590" w14:textId="77777777" w:rsidR="004B693F" w:rsidRPr="00C454AB" w:rsidRDefault="004B693F" w:rsidP="00BA5470">
      <w:pPr>
        <w:spacing w:after="0"/>
      </w:pPr>
      <w:r w:rsidRPr="00C454AB">
        <w:t xml:space="preserve">Email: </w:t>
      </w:r>
      <w:r>
        <w:t>aditi.misra</w:t>
      </w:r>
      <w:r w:rsidRPr="00C454AB">
        <w:t>@ucdenver.edu</w:t>
      </w:r>
    </w:p>
    <w:p w14:paraId="17E29DC4" w14:textId="77777777" w:rsidR="004B693F" w:rsidRPr="00C454AB" w:rsidRDefault="004B693F" w:rsidP="00BA5470">
      <w:r w:rsidRPr="00C454AB">
        <w:t>ORCID: 0000-0002-5600-5973</w:t>
      </w:r>
    </w:p>
    <w:p w14:paraId="1A2D94F0" w14:textId="77777777" w:rsidR="00736A16" w:rsidRDefault="0027550C" w:rsidP="00BA5470">
      <w:pPr>
        <w:spacing w:after="0"/>
      </w:pPr>
      <w:r>
        <w:t>Wesley Marshall, PhD, PE</w:t>
      </w:r>
    </w:p>
    <w:p w14:paraId="0AFC3B92" w14:textId="77777777" w:rsidR="00736A16" w:rsidRDefault="0027550C" w:rsidP="00BA5470">
      <w:pPr>
        <w:spacing w:after="0"/>
      </w:pPr>
      <w:r>
        <w:t>Professor of Civil Engineering</w:t>
      </w:r>
    </w:p>
    <w:p w14:paraId="67FDBC7D" w14:textId="3991A572" w:rsidR="00736A16" w:rsidRDefault="0027550C" w:rsidP="00BA5470">
      <w:pPr>
        <w:spacing w:after="0"/>
      </w:pPr>
      <w:r>
        <w:t>University of Colorado Denver</w:t>
      </w:r>
    </w:p>
    <w:p w14:paraId="2384E6A0" w14:textId="682CFB00" w:rsidR="002F32DE" w:rsidRDefault="002F32DE" w:rsidP="00BA5470">
      <w:pPr>
        <w:spacing w:after="0"/>
      </w:pPr>
      <w:r w:rsidRPr="002F32DE">
        <w:t>Phone: (303)</w:t>
      </w:r>
      <w:r>
        <w:t xml:space="preserve"> </w:t>
      </w:r>
      <w:r w:rsidRPr="002F32DE">
        <w:t>315-7568</w:t>
      </w:r>
    </w:p>
    <w:p w14:paraId="10D395A1" w14:textId="7735DA1F" w:rsidR="0027550C" w:rsidRDefault="00BA5470" w:rsidP="00BA5470">
      <w:pPr>
        <w:spacing w:after="0"/>
      </w:pPr>
      <w:r>
        <w:t>E</w:t>
      </w:r>
      <w:r w:rsidR="0027550C">
        <w:t>mail: wesley.marshall@ucdenver.edu</w:t>
      </w:r>
    </w:p>
    <w:p w14:paraId="0146F756" w14:textId="634CF53D" w:rsidR="0027550C" w:rsidRDefault="0027550C" w:rsidP="00BA5470">
      <w:r>
        <w:t xml:space="preserve">ORCID: </w:t>
      </w:r>
      <w:r w:rsidR="006D7A20" w:rsidRPr="006D7A20">
        <w:t>0000-0002-3106-7342</w:t>
      </w:r>
    </w:p>
    <w:p w14:paraId="5592979F" w14:textId="142C7D2F" w:rsidR="007A6340" w:rsidRPr="007A6340" w:rsidRDefault="007A6340" w:rsidP="00013986">
      <w:pPr>
        <w:pStyle w:val="Heading2"/>
      </w:pPr>
      <w:r w:rsidRPr="007A6340">
        <w:t>Research Needs</w:t>
      </w:r>
    </w:p>
    <w:p w14:paraId="21798B6B" w14:textId="2CA03A12" w:rsidR="00FA55D1" w:rsidRDefault="00BB5539" w:rsidP="00E179A3">
      <w:pPr>
        <w:rPr>
          <w:rFonts w:eastAsia="Times New Roman" w:cs="Times New Roman"/>
          <w:color w:val="000000"/>
          <w:szCs w:val="24"/>
        </w:rPr>
      </w:pPr>
      <w:r>
        <w:rPr>
          <w:rFonts w:eastAsia="Times New Roman" w:cs="Times New Roman"/>
          <w:color w:val="000000"/>
          <w:szCs w:val="24"/>
        </w:rPr>
        <w:t>Over</w:t>
      </w:r>
      <w:r w:rsidR="003C6F51">
        <w:rPr>
          <w:rFonts w:eastAsia="Times New Roman" w:cs="Times New Roman"/>
          <w:color w:val="000000"/>
          <w:szCs w:val="24"/>
        </w:rPr>
        <w:t xml:space="preserve"> the last decade, several U.S. cities have mainstreamed a non-emergency system </w:t>
      </w:r>
      <w:r w:rsidR="000E36E1">
        <w:rPr>
          <w:rFonts w:eastAsia="Times New Roman" w:cs="Times New Roman"/>
          <w:color w:val="000000"/>
          <w:szCs w:val="24"/>
        </w:rPr>
        <w:t>called</w:t>
      </w:r>
      <w:r w:rsidR="003C6F51">
        <w:rPr>
          <w:rFonts w:eastAsia="Times New Roman" w:cs="Times New Roman"/>
          <w:color w:val="000000"/>
          <w:szCs w:val="24"/>
        </w:rPr>
        <w:t xml:space="preserve"> 311, which </w:t>
      </w:r>
      <w:r>
        <w:rPr>
          <w:rFonts w:eastAsia="Times New Roman" w:cs="Times New Roman"/>
          <w:color w:val="000000"/>
          <w:szCs w:val="24"/>
        </w:rPr>
        <w:t>invites</w:t>
      </w:r>
      <w:r w:rsidR="003C6F51">
        <w:rPr>
          <w:rFonts w:eastAsia="Times New Roman" w:cs="Times New Roman"/>
          <w:color w:val="000000"/>
          <w:szCs w:val="24"/>
        </w:rPr>
        <w:t xml:space="preserve"> citizens to document complaints about several features in the city</w:t>
      </w:r>
      <w:r w:rsidR="00CB4006">
        <w:rPr>
          <w:rFonts w:eastAsia="Times New Roman" w:cs="Times New Roman"/>
          <w:color w:val="000000"/>
          <w:szCs w:val="24"/>
        </w:rPr>
        <w:t xml:space="preserve"> (</w:t>
      </w:r>
      <w:r w:rsidR="000E36E1">
        <w:rPr>
          <w:rFonts w:eastAsia="Times New Roman" w:cs="Times New Roman"/>
          <w:color w:val="000000"/>
          <w:szCs w:val="24"/>
        </w:rPr>
        <w:t>Nam and Pardo, 2014</w:t>
      </w:r>
      <w:r w:rsidR="00CB0DAE">
        <w:rPr>
          <w:rFonts w:eastAsia="Times New Roman" w:cs="Times New Roman"/>
          <w:color w:val="000000"/>
          <w:szCs w:val="24"/>
        </w:rPr>
        <w:t>; Stowers, 2023</w:t>
      </w:r>
      <w:r w:rsidR="00CB4006">
        <w:rPr>
          <w:rFonts w:eastAsia="Times New Roman" w:cs="Times New Roman"/>
          <w:color w:val="000000"/>
          <w:szCs w:val="24"/>
        </w:rPr>
        <w:t>)</w:t>
      </w:r>
      <w:r w:rsidR="003C6F51">
        <w:rPr>
          <w:rFonts w:eastAsia="Times New Roman" w:cs="Times New Roman"/>
          <w:color w:val="000000"/>
          <w:szCs w:val="24"/>
        </w:rPr>
        <w:t xml:space="preserve">. Complaints range from transportation issues such as broken sidewalk/crosswalks, parking, potholes, and </w:t>
      </w:r>
      <w:r>
        <w:rPr>
          <w:rFonts w:eastAsia="Times New Roman" w:cs="Times New Roman"/>
          <w:color w:val="000000"/>
          <w:szCs w:val="24"/>
        </w:rPr>
        <w:t xml:space="preserve">non-functional </w:t>
      </w:r>
      <w:r w:rsidR="003C6F51">
        <w:rPr>
          <w:rFonts w:eastAsia="Times New Roman" w:cs="Times New Roman"/>
          <w:color w:val="000000"/>
          <w:szCs w:val="24"/>
        </w:rPr>
        <w:t>pedestrian lights, to all other features of city life including noise, garbage, graffiti, and loitering</w:t>
      </w:r>
      <w:r w:rsidR="000E36E1">
        <w:rPr>
          <w:rFonts w:eastAsia="Times New Roman" w:cs="Times New Roman"/>
          <w:color w:val="000000"/>
          <w:szCs w:val="24"/>
        </w:rPr>
        <w:t xml:space="preserve"> (Minkoff, 2016)</w:t>
      </w:r>
      <w:r w:rsidR="003C6F51">
        <w:rPr>
          <w:rFonts w:eastAsia="Times New Roman" w:cs="Times New Roman"/>
          <w:color w:val="000000"/>
          <w:szCs w:val="24"/>
        </w:rPr>
        <w:t xml:space="preserve">. </w:t>
      </w:r>
      <w:r w:rsidR="00CB4006">
        <w:rPr>
          <w:rFonts w:eastAsia="Times New Roman" w:cs="Times New Roman"/>
          <w:color w:val="000000"/>
          <w:szCs w:val="24"/>
        </w:rPr>
        <w:t>Though such</w:t>
      </w:r>
      <w:r w:rsidR="003C6F51">
        <w:rPr>
          <w:rFonts w:eastAsia="Times New Roman" w:cs="Times New Roman"/>
          <w:color w:val="000000"/>
          <w:szCs w:val="24"/>
        </w:rPr>
        <w:t xml:space="preserve"> a </w:t>
      </w:r>
      <w:r w:rsidR="003C6F51">
        <w:rPr>
          <w:rFonts w:eastAsia="Times New Roman" w:cs="Times New Roman"/>
          <w:color w:val="000000"/>
          <w:szCs w:val="24"/>
        </w:rPr>
        <w:lastRenderedPageBreak/>
        <w:t>citizen-led participatory model for improving the city is</w:t>
      </w:r>
      <w:r>
        <w:rPr>
          <w:rFonts w:eastAsia="Times New Roman" w:cs="Times New Roman"/>
          <w:color w:val="000000"/>
          <w:szCs w:val="24"/>
        </w:rPr>
        <w:t xml:space="preserve"> arguably</w:t>
      </w:r>
      <w:r w:rsidR="003C6F51">
        <w:rPr>
          <w:rFonts w:eastAsia="Times New Roman" w:cs="Times New Roman"/>
          <w:color w:val="000000"/>
          <w:szCs w:val="24"/>
        </w:rPr>
        <w:t xml:space="preserve"> </w:t>
      </w:r>
      <w:r w:rsidR="004538F6">
        <w:rPr>
          <w:rFonts w:eastAsia="Times New Roman" w:cs="Times New Roman"/>
          <w:color w:val="000000"/>
          <w:szCs w:val="24"/>
        </w:rPr>
        <w:t>admirable</w:t>
      </w:r>
      <w:r w:rsidR="003C6F51">
        <w:rPr>
          <w:rFonts w:eastAsia="Times New Roman" w:cs="Times New Roman"/>
          <w:color w:val="000000"/>
          <w:szCs w:val="24"/>
        </w:rPr>
        <w:t>, several researchers show that grievances are documented with greater propensity around where the individual lives</w:t>
      </w:r>
      <w:r w:rsidR="000E36E1">
        <w:rPr>
          <w:rFonts w:eastAsia="Times New Roman" w:cs="Times New Roman"/>
          <w:color w:val="000000"/>
          <w:szCs w:val="24"/>
        </w:rPr>
        <w:t xml:space="preserve"> (O’Brien, 2015</w:t>
      </w:r>
      <w:r w:rsidR="00884664">
        <w:rPr>
          <w:rFonts w:eastAsia="Times New Roman" w:cs="Times New Roman"/>
          <w:color w:val="000000"/>
          <w:szCs w:val="24"/>
        </w:rPr>
        <w:t>,</w:t>
      </w:r>
      <w:r w:rsidR="000E36E1">
        <w:rPr>
          <w:rFonts w:eastAsia="Times New Roman" w:cs="Times New Roman"/>
          <w:color w:val="000000"/>
          <w:szCs w:val="24"/>
        </w:rPr>
        <w:t xml:space="preserve"> 2016)</w:t>
      </w:r>
      <w:r w:rsidR="003C6F51">
        <w:rPr>
          <w:rFonts w:eastAsia="Times New Roman" w:cs="Times New Roman"/>
          <w:color w:val="000000"/>
          <w:szCs w:val="24"/>
        </w:rPr>
        <w:t xml:space="preserve">, and </w:t>
      </w:r>
      <w:r w:rsidR="00CB4006">
        <w:rPr>
          <w:rFonts w:eastAsia="Times New Roman" w:cs="Times New Roman"/>
          <w:color w:val="000000"/>
          <w:szCs w:val="24"/>
        </w:rPr>
        <w:t xml:space="preserve">that some types of environmental justice locations have lower </w:t>
      </w:r>
      <w:r w:rsidR="00884664">
        <w:rPr>
          <w:rFonts w:eastAsia="Times New Roman" w:cs="Times New Roman"/>
          <w:color w:val="000000"/>
          <w:szCs w:val="24"/>
        </w:rPr>
        <w:t xml:space="preserve">number of </w:t>
      </w:r>
      <w:r w:rsidR="00CB4006">
        <w:rPr>
          <w:rFonts w:eastAsia="Times New Roman" w:cs="Times New Roman"/>
          <w:color w:val="000000"/>
          <w:szCs w:val="24"/>
        </w:rPr>
        <w:t>grievances (Clark et al., 2013</w:t>
      </w:r>
      <w:r w:rsidR="000E36E1">
        <w:rPr>
          <w:rFonts w:eastAsia="Times New Roman" w:cs="Times New Roman"/>
          <w:color w:val="000000"/>
          <w:szCs w:val="24"/>
        </w:rPr>
        <w:t>; Minkoff, 2016</w:t>
      </w:r>
      <w:r w:rsidR="00025350">
        <w:rPr>
          <w:rFonts w:eastAsia="Times New Roman" w:cs="Times New Roman"/>
          <w:color w:val="000000"/>
          <w:szCs w:val="24"/>
        </w:rPr>
        <w:t>; Clark et al., 2020</w:t>
      </w:r>
      <w:r w:rsidR="00CB4006">
        <w:rPr>
          <w:rFonts w:eastAsia="Times New Roman" w:cs="Times New Roman"/>
          <w:color w:val="000000"/>
          <w:szCs w:val="24"/>
        </w:rPr>
        <w:t>). Moreover, there are differences between who uses phone calls versus apps, and the expectations of the complaint maker in terms of resolution</w:t>
      </w:r>
      <w:r w:rsidR="00CB0DAE">
        <w:rPr>
          <w:rFonts w:eastAsia="Times New Roman" w:cs="Times New Roman"/>
          <w:color w:val="000000"/>
          <w:szCs w:val="24"/>
        </w:rPr>
        <w:t xml:space="preserve"> (Wu, 2021)</w:t>
      </w:r>
      <w:r w:rsidR="00CB4006">
        <w:rPr>
          <w:rFonts w:eastAsia="Times New Roman" w:cs="Times New Roman"/>
          <w:color w:val="000000"/>
          <w:szCs w:val="24"/>
        </w:rPr>
        <w:t xml:space="preserve">. Overall, </w:t>
      </w:r>
      <w:r w:rsidR="004538F6">
        <w:rPr>
          <w:rFonts w:eastAsia="Times New Roman" w:cs="Times New Roman"/>
          <w:color w:val="000000"/>
          <w:szCs w:val="24"/>
        </w:rPr>
        <w:t xml:space="preserve">individuals from </w:t>
      </w:r>
      <w:r w:rsidR="00CB4006">
        <w:rPr>
          <w:rFonts w:eastAsia="Times New Roman" w:cs="Times New Roman"/>
          <w:color w:val="000000"/>
          <w:szCs w:val="24"/>
        </w:rPr>
        <w:t xml:space="preserve">locations with lower-income and racial minority households tend to make </w:t>
      </w:r>
      <w:r>
        <w:rPr>
          <w:rFonts w:eastAsia="Times New Roman" w:cs="Times New Roman"/>
          <w:color w:val="000000"/>
          <w:szCs w:val="24"/>
        </w:rPr>
        <w:t>fewer</w:t>
      </w:r>
      <w:r w:rsidR="00CB4006">
        <w:rPr>
          <w:rFonts w:eastAsia="Times New Roman" w:cs="Times New Roman"/>
          <w:color w:val="000000"/>
          <w:szCs w:val="24"/>
        </w:rPr>
        <w:t xml:space="preserve"> complaints</w:t>
      </w:r>
      <w:r w:rsidR="004538F6">
        <w:rPr>
          <w:rFonts w:eastAsia="Times New Roman" w:cs="Times New Roman"/>
          <w:color w:val="000000"/>
          <w:szCs w:val="24"/>
        </w:rPr>
        <w:t>,</w:t>
      </w:r>
      <w:r w:rsidR="00CB4006">
        <w:rPr>
          <w:rFonts w:eastAsia="Times New Roman" w:cs="Times New Roman"/>
          <w:color w:val="000000"/>
          <w:szCs w:val="24"/>
        </w:rPr>
        <w:t xml:space="preserve"> and</w:t>
      </w:r>
      <w:r w:rsidR="004538F6">
        <w:rPr>
          <w:rFonts w:eastAsia="Times New Roman" w:cs="Times New Roman"/>
          <w:color w:val="000000"/>
          <w:szCs w:val="24"/>
        </w:rPr>
        <w:t xml:space="preserve"> when they do, they</w:t>
      </w:r>
      <w:r w:rsidR="00CB4006">
        <w:rPr>
          <w:rFonts w:eastAsia="Times New Roman" w:cs="Times New Roman"/>
          <w:color w:val="000000"/>
          <w:szCs w:val="24"/>
        </w:rPr>
        <w:t xml:space="preserve"> rely on apps </w:t>
      </w:r>
      <w:r w:rsidR="000E36E1">
        <w:rPr>
          <w:rFonts w:eastAsia="Times New Roman" w:cs="Times New Roman"/>
          <w:color w:val="000000"/>
          <w:szCs w:val="24"/>
        </w:rPr>
        <w:t>(Clark et al., 2013</w:t>
      </w:r>
      <w:r w:rsidR="00CB0DAE">
        <w:rPr>
          <w:rFonts w:eastAsia="Times New Roman" w:cs="Times New Roman"/>
          <w:color w:val="000000"/>
          <w:szCs w:val="24"/>
        </w:rPr>
        <w:t>; Xu and Tang, 2020</w:t>
      </w:r>
      <w:r w:rsidR="000E36E1">
        <w:rPr>
          <w:rFonts w:eastAsia="Times New Roman" w:cs="Times New Roman"/>
          <w:color w:val="000000"/>
          <w:szCs w:val="24"/>
        </w:rPr>
        <w:t>)</w:t>
      </w:r>
      <w:r w:rsidR="00CB4006">
        <w:rPr>
          <w:rFonts w:eastAsia="Times New Roman" w:cs="Times New Roman"/>
          <w:color w:val="000000"/>
          <w:szCs w:val="24"/>
        </w:rPr>
        <w:t xml:space="preserve">. </w:t>
      </w:r>
      <w:r w:rsidR="00FA55D1">
        <w:rPr>
          <w:rFonts w:eastAsia="Times New Roman" w:cs="Times New Roman"/>
          <w:color w:val="000000"/>
          <w:szCs w:val="24"/>
        </w:rPr>
        <w:t>S</w:t>
      </w:r>
      <w:r w:rsidR="00025350">
        <w:rPr>
          <w:rFonts w:eastAsia="Times New Roman" w:cs="Times New Roman"/>
          <w:color w:val="000000"/>
          <w:szCs w:val="24"/>
        </w:rPr>
        <w:t>ome s</w:t>
      </w:r>
      <w:r w:rsidR="00FA55D1">
        <w:rPr>
          <w:rFonts w:eastAsia="Times New Roman" w:cs="Times New Roman"/>
          <w:color w:val="000000"/>
          <w:szCs w:val="24"/>
        </w:rPr>
        <w:t xml:space="preserve">cholars are enthusiastic about the potential of 311 as big data to predict urban futures (Wang et al., 2017), while </w:t>
      </w:r>
      <w:r w:rsidR="00884664">
        <w:rPr>
          <w:rFonts w:eastAsia="Times New Roman" w:cs="Times New Roman"/>
          <w:color w:val="000000"/>
          <w:szCs w:val="24"/>
        </w:rPr>
        <w:t>several</w:t>
      </w:r>
      <w:r w:rsidR="00FA55D1">
        <w:rPr>
          <w:rFonts w:eastAsia="Times New Roman" w:cs="Times New Roman"/>
          <w:color w:val="000000"/>
          <w:szCs w:val="24"/>
        </w:rPr>
        <w:t xml:space="preserve"> </w:t>
      </w:r>
      <w:r w:rsidR="00025350">
        <w:rPr>
          <w:rFonts w:eastAsia="Times New Roman" w:cs="Times New Roman"/>
          <w:color w:val="000000"/>
          <w:szCs w:val="24"/>
        </w:rPr>
        <w:t xml:space="preserve">analysts caution that these data need more ground truthing (White and Trump, 2018; </w:t>
      </w:r>
      <w:proofErr w:type="spellStart"/>
      <w:r w:rsidR="00025350">
        <w:rPr>
          <w:rFonts w:eastAsia="Times New Roman" w:cs="Times New Roman"/>
          <w:color w:val="000000"/>
          <w:szCs w:val="24"/>
        </w:rPr>
        <w:t>Vydra</w:t>
      </w:r>
      <w:proofErr w:type="spellEnd"/>
      <w:r w:rsidR="00025350">
        <w:rPr>
          <w:rFonts w:eastAsia="Times New Roman" w:cs="Times New Roman"/>
          <w:color w:val="000000"/>
          <w:szCs w:val="24"/>
        </w:rPr>
        <w:t xml:space="preserve"> and </w:t>
      </w:r>
      <w:proofErr w:type="spellStart"/>
      <w:r w:rsidR="00025350">
        <w:rPr>
          <w:rFonts w:eastAsia="Times New Roman" w:cs="Times New Roman"/>
          <w:color w:val="000000"/>
          <w:szCs w:val="24"/>
        </w:rPr>
        <w:t>Klievink</w:t>
      </w:r>
      <w:proofErr w:type="spellEnd"/>
      <w:r w:rsidR="00025350">
        <w:rPr>
          <w:rFonts w:eastAsia="Times New Roman" w:cs="Times New Roman"/>
          <w:color w:val="000000"/>
          <w:szCs w:val="24"/>
        </w:rPr>
        <w:t>, 2019)</w:t>
      </w:r>
      <w:r w:rsidR="00884664">
        <w:rPr>
          <w:rFonts w:eastAsia="Times New Roman" w:cs="Times New Roman"/>
          <w:color w:val="000000"/>
          <w:szCs w:val="24"/>
        </w:rPr>
        <w:t>,</w:t>
      </w:r>
      <w:r w:rsidR="00025350">
        <w:rPr>
          <w:rFonts w:eastAsia="Times New Roman" w:cs="Times New Roman"/>
          <w:color w:val="000000"/>
          <w:szCs w:val="24"/>
        </w:rPr>
        <w:t xml:space="preserve"> </w:t>
      </w:r>
      <w:r>
        <w:rPr>
          <w:rFonts w:eastAsia="Times New Roman" w:cs="Times New Roman"/>
          <w:color w:val="000000"/>
          <w:szCs w:val="24"/>
        </w:rPr>
        <w:t>especially around how agencies react to 311 service calls</w:t>
      </w:r>
      <w:r w:rsidR="00025350">
        <w:rPr>
          <w:rFonts w:eastAsia="Times New Roman" w:cs="Times New Roman"/>
          <w:color w:val="000000"/>
          <w:szCs w:val="24"/>
        </w:rPr>
        <w:t xml:space="preserve"> (Chatfield and Reddick, 2018).</w:t>
      </w:r>
    </w:p>
    <w:p w14:paraId="35314737" w14:textId="53C45B76" w:rsidR="00BB5539" w:rsidRDefault="00CB4006" w:rsidP="00E179A3">
      <w:pPr>
        <w:rPr>
          <w:rFonts w:eastAsia="Times New Roman" w:cs="Times New Roman"/>
          <w:color w:val="000000"/>
          <w:szCs w:val="24"/>
        </w:rPr>
      </w:pPr>
      <w:r>
        <w:rPr>
          <w:rFonts w:eastAsia="Times New Roman" w:cs="Times New Roman"/>
          <w:color w:val="000000"/>
          <w:szCs w:val="24"/>
        </w:rPr>
        <w:t xml:space="preserve">From the </w:t>
      </w:r>
      <w:r w:rsidR="00BB5539">
        <w:rPr>
          <w:rFonts w:eastAsia="Times New Roman" w:cs="Times New Roman"/>
          <w:color w:val="000000"/>
          <w:szCs w:val="24"/>
        </w:rPr>
        <w:t xml:space="preserve">extant </w:t>
      </w:r>
      <w:r>
        <w:rPr>
          <w:rFonts w:eastAsia="Times New Roman" w:cs="Times New Roman"/>
          <w:color w:val="000000"/>
          <w:szCs w:val="24"/>
        </w:rPr>
        <w:t xml:space="preserve">literature on 311 service calls, there are no systematic </w:t>
      </w:r>
      <w:r w:rsidR="000E36E1">
        <w:rPr>
          <w:rFonts w:eastAsia="Times New Roman" w:cs="Times New Roman"/>
          <w:color w:val="000000"/>
          <w:szCs w:val="24"/>
        </w:rPr>
        <w:t>analyses</w:t>
      </w:r>
      <w:r>
        <w:rPr>
          <w:rFonts w:eastAsia="Times New Roman" w:cs="Times New Roman"/>
          <w:color w:val="000000"/>
          <w:szCs w:val="24"/>
        </w:rPr>
        <w:t xml:space="preserve"> of how transportation-sector grievances are being generated across time and location types, what the nature of complaints is, and how long resolutions takes. </w:t>
      </w:r>
      <w:r w:rsidR="00BB5539">
        <w:rPr>
          <w:rFonts w:eastAsia="Times New Roman" w:cs="Times New Roman"/>
          <w:color w:val="000000"/>
          <w:szCs w:val="24"/>
        </w:rPr>
        <w:t>Given the volume and variety of 311 data, despite limitations, there is a strong potential that 311 complaints may engender better maintenance of infrastructure assets</w:t>
      </w:r>
      <w:r w:rsidR="00884664">
        <w:rPr>
          <w:rFonts w:eastAsia="Times New Roman" w:cs="Times New Roman"/>
          <w:color w:val="000000"/>
          <w:szCs w:val="24"/>
        </w:rPr>
        <w:t>, given the widespread use of this system across the U.S</w:t>
      </w:r>
      <w:r w:rsidR="00BB5539">
        <w:rPr>
          <w:rFonts w:eastAsia="Times New Roman" w:cs="Times New Roman"/>
          <w:color w:val="000000"/>
          <w:szCs w:val="24"/>
        </w:rPr>
        <w:t xml:space="preserve">. The relationship between transportation-sector complaints and locations, especially equity locations such as </w:t>
      </w:r>
      <w:r w:rsidR="004538F6">
        <w:rPr>
          <w:rFonts w:eastAsia="Times New Roman" w:cs="Times New Roman"/>
          <w:color w:val="000000"/>
          <w:szCs w:val="24"/>
        </w:rPr>
        <w:t>neighborhoods</w:t>
      </w:r>
      <w:r w:rsidR="00BB5539">
        <w:rPr>
          <w:rFonts w:eastAsia="Times New Roman" w:cs="Times New Roman"/>
          <w:color w:val="000000"/>
          <w:szCs w:val="24"/>
        </w:rPr>
        <w:t xml:space="preserve"> with low-income and racial/ethnic households, needs to be understood. It is likely that </w:t>
      </w:r>
      <w:r w:rsidR="00884664">
        <w:rPr>
          <w:rFonts w:eastAsia="Times New Roman" w:cs="Times New Roman"/>
          <w:color w:val="000000"/>
          <w:szCs w:val="24"/>
        </w:rPr>
        <w:t xml:space="preserve">environmental justice locations may have not just fewer complaints but also that reactionary city agencies might focus on clearing out 311 backlogs, thus improve infrastructure over time more so in well-off locations relative to poor neighborhoods. </w:t>
      </w:r>
      <w:r w:rsidR="004538F6">
        <w:rPr>
          <w:rFonts w:eastAsia="Times New Roman" w:cs="Times New Roman"/>
          <w:color w:val="000000"/>
          <w:szCs w:val="24"/>
        </w:rPr>
        <w:t>These</w:t>
      </w:r>
      <w:r w:rsidR="00884664">
        <w:rPr>
          <w:rFonts w:eastAsia="Times New Roman" w:cs="Times New Roman"/>
          <w:color w:val="000000"/>
          <w:szCs w:val="24"/>
        </w:rPr>
        <w:t xml:space="preserve"> outcomes from newly mainstreamed technologies such as 311 </w:t>
      </w:r>
      <w:r w:rsidR="004538F6">
        <w:rPr>
          <w:rFonts w:eastAsia="Times New Roman" w:cs="Times New Roman"/>
          <w:color w:val="000000"/>
          <w:szCs w:val="24"/>
        </w:rPr>
        <w:t>might revive</w:t>
      </w:r>
      <w:r w:rsidR="00884664">
        <w:rPr>
          <w:rFonts w:eastAsia="Times New Roman" w:cs="Times New Roman"/>
          <w:color w:val="000000"/>
          <w:szCs w:val="24"/>
        </w:rPr>
        <w:t xml:space="preserve"> historic </w:t>
      </w:r>
      <w:r w:rsidR="004538F6">
        <w:rPr>
          <w:rFonts w:eastAsia="Times New Roman" w:cs="Times New Roman"/>
          <w:color w:val="000000"/>
          <w:szCs w:val="24"/>
        </w:rPr>
        <w:t>missteps (e.g., urban renewal)</w:t>
      </w:r>
      <w:r w:rsidR="00884664">
        <w:rPr>
          <w:rFonts w:eastAsia="Times New Roman" w:cs="Times New Roman"/>
          <w:color w:val="000000"/>
          <w:szCs w:val="24"/>
        </w:rPr>
        <w:t xml:space="preserve"> on </w:t>
      </w:r>
      <w:r w:rsidR="004538F6">
        <w:rPr>
          <w:rFonts w:eastAsia="Times New Roman" w:cs="Times New Roman"/>
          <w:color w:val="000000"/>
          <w:szCs w:val="24"/>
        </w:rPr>
        <w:t>winners and losers of</w:t>
      </w:r>
      <w:r w:rsidR="00884664">
        <w:rPr>
          <w:rFonts w:eastAsia="Times New Roman" w:cs="Times New Roman"/>
          <w:color w:val="000000"/>
          <w:szCs w:val="24"/>
        </w:rPr>
        <w:t xml:space="preserve"> </w:t>
      </w:r>
      <w:r w:rsidR="004538F6">
        <w:rPr>
          <w:rFonts w:eastAsia="Times New Roman" w:cs="Times New Roman"/>
          <w:color w:val="000000"/>
          <w:szCs w:val="24"/>
        </w:rPr>
        <w:t>local and regional planning</w:t>
      </w:r>
      <w:r w:rsidR="00884664">
        <w:rPr>
          <w:rFonts w:eastAsia="Times New Roman" w:cs="Times New Roman"/>
          <w:color w:val="000000"/>
          <w:szCs w:val="24"/>
        </w:rPr>
        <w:t xml:space="preserve"> agenda</w:t>
      </w:r>
      <w:r w:rsidR="004538F6">
        <w:rPr>
          <w:rFonts w:eastAsia="Times New Roman" w:cs="Times New Roman"/>
          <w:color w:val="000000"/>
          <w:szCs w:val="24"/>
        </w:rPr>
        <w:t>s</w:t>
      </w:r>
      <w:r w:rsidR="00884664">
        <w:rPr>
          <w:rFonts w:eastAsia="Times New Roman" w:cs="Times New Roman"/>
          <w:color w:val="000000"/>
          <w:szCs w:val="24"/>
        </w:rPr>
        <w:t xml:space="preserve">. </w:t>
      </w:r>
      <w:r w:rsidR="004538F6">
        <w:rPr>
          <w:rFonts w:eastAsia="Times New Roman" w:cs="Times New Roman"/>
          <w:color w:val="000000"/>
          <w:szCs w:val="24"/>
        </w:rPr>
        <w:t>We ask: using</w:t>
      </w:r>
      <w:r w:rsidR="00884664">
        <w:rPr>
          <w:rFonts w:eastAsia="Times New Roman" w:cs="Times New Roman"/>
          <w:color w:val="000000"/>
          <w:szCs w:val="24"/>
        </w:rPr>
        <w:t xml:space="preserve"> 311 calls to improve infrastructure, are we incentivizing a systematic maintenance apartheid in the transportation sector?</w:t>
      </w:r>
      <w:r w:rsidR="004538F6">
        <w:rPr>
          <w:rFonts w:eastAsia="Times New Roman" w:cs="Times New Roman"/>
          <w:color w:val="000000"/>
          <w:szCs w:val="24"/>
        </w:rPr>
        <w:t xml:space="preserve"> What are frameworks to identify gaps in maintenance regimes to incentivize equitable outcomes?</w:t>
      </w:r>
    </w:p>
    <w:p w14:paraId="559297A2" w14:textId="09CB296D" w:rsidR="007A6340" w:rsidRPr="007A6340" w:rsidRDefault="007A6340" w:rsidP="00B54299">
      <w:pPr>
        <w:pStyle w:val="Heading2"/>
      </w:pPr>
      <w:r w:rsidRPr="007A6340">
        <w:t>Research Objectives</w:t>
      </w:r>
    </w:p>
    <w:p w14:paraId="38084529" w14:textId="77777777" w:rsidR="00582340" w:rsidRPr="00EE659C" w:rsidRDefault="00582340" w:rsidP="00DA30C5">
      <w:pPr>
        <w:spacing w:after="0"/>
        <w:rPr>
          <w:rFonts w:cs="Times New Roman"/>
          <w:szCs w:val="24"/>
        </w:rPr>
      </w:pPr>
      <w:r w:rsidRPr="00EE659C">
        <w:rPr>
          <w:rFonts w:cs="Times New Roman"/>
          <w:szCs w:val="24"/>
        </w:rPr>
        <w:t>The key steps for this project are the following:</w:t>
      </w:r>
    </w:p>
    <w:p w14:paraId="0375A382" w14:textId="5AAF7A8F" w:rsidR="00A602A2" w:rsidRDefault="00A602A2" w:rsidP="00DA30C5">
      <w:pPr>
        <w:pStyle w:val="ListParagraph"/>
        <w:numPr>
          <w:ilvl w:val="0"/>
          <w:numId w:val="8"/>
        </w:numPr>
        <w:spacing w:after="0"/>
      </w:pPr>
      <w:r>
        <w:t>Conduct literature review</w:t>
      </w:r>
    </w:p>
    <w:p w14:paraId="530E6EFE" w14:textId="2EA90BFF" w:rsidR="00A602A2" w:rsidRDefault="00A602A2" w:rsidP="00DA30C5">
      <w:pPr>
        <w:pStyle w:val="ListParagraph"/>
        <w:numPr>
          <w:ilvl w:val="0"/>
          <w:numId w:val="8"/>
        </w:numPr>
        <w:spacing w:after="0"/>
      </w:pPr>
      <w:r>
        <w:t>Identify data sources and verify data quality</w:t>
      </w:r>
      <w:r w:rsidR="00166BC3">
        <w:t xml:space="preserve"> in case cities</w:t>
      </w:r>
    </w:p>
    <w:p w14:paraId="6BC4EC06" w14:textId="77777777" w:rsidR="00A602A2" w:rsidRDefault="00A602A2" w:rsidP="00DA30C5">
      <w:pPr>
        <w:pStyle w:val="ListParagraph"/>
        <w:numPr>
          <w:ilvl w:val="0"/>
          <w:numId w:val="8"/>
        </w:numPr>
        <w:spacing w:after="0"/>
      </w:pPr>
      <w:r>
        <w:t>Assemble data into geo-spatial and database formats</w:t>
      </w:r>
    </w:p>
    <w:p w14:paraId="7C9F95A4" w14:textId="025D4865" w:rsidR="00A602A2" w:rsidRDefault="00A602A2" w:rsidP="00DA30C5">
      <w:pPr>
        <w:pStyle w:val="ListParagraph"/>
        <w:numPr>
          <w:ilvl w:val="0"/>
          <w:numId w:val="8"/>
        </w:numPr>
        <w:spacing w:after="0"/>
      </w:pPr>
      <w:r>
        <w:t>Clean data to focus on transportation-sector grievances</w:t>
      </w:r>
    </w:p>
    <w:p w14:paraId="113CB156" w14:textId="1305C88E" w:rsidR="00A602A2" w:rsidRDefault="00A602A2" w:rsidP="00DA30C5">
      <w:pPr>
        <w:pStyle w:val="ListParagraph"/>
        <w:numPr>
          <w:ilvl w:val="0"/>
          <w:numId w:val="8"/>
        </w:numPr>
        <w:spacing w:after="0"/>
      </w:pPr>
      <w:r>
        <w:t>Conduct cluster analysis to identify census block group typologies</w:t>
      </w:r>
      <w:r w:rsidR="00166BC3">
        <w:t xml:space="preserve"> (across income, race, ethnicity, education, and age attributes)</w:t>
      </w:r>
    </w:p>
    <w:p w14:paraId="606BF45A" w14:textId="2D8444E7" w:rsidR="00A602A2" w:rsidRDefault="00BA67EA" w:rsidP="00DA30C5">
      <w:pPr>
        <w:pStyle w:val="ListParagraph"/>
        <w:numPr>
          <w:ilvl w:val="0"/>
          <w:numId w:val="8"/>
        </w:numPr>
        <w:spacing w:after="0"/>
      </w:pPr>
      <w:r>
        <w:t>Conduct a</w:t>
      </w:r>
      <w:r w:rsidR="00A602A2">
        <w:t>utocorrelation and causal statistical analyse</w:t>
      </w:r>
      <w:r w:rsidR="00166BC3">
        <w:t>s</w:t>
      </w:r>
    </w:p>
    <w:p w14:paraId="2889FECF" w14:textId="2353C35A" w:rsidR="00A602A2" w:rsidRDefault="00166BC3" w:rsidP="00DA30C5">
      <w:pPr>
        <w:pStyle w:val="ListParagraph"/>
        <w:numPr>
          <w:ilvl w:val="0"/>
          <w:numId w:val="8"/>
        </w:numPr>
        <w:spacing w:after="0"/>
      </w:pPr>
      <w:r>
        <w:t>Present results to</w:t>
      </w:r>
      <w:r w:rsidR="00A602A2">
        <w:t xml:space="preserve"> public officials</w:t>
      </w:r>
    </w:p>
    <w:p w14:paraId="5560E526" w14:textId="6FF86111" w:rsidR="000F04D7" w:rsidRPr="00EE659C" w:rsidRDefault="00166BC3" w:rsidP="00DA30C5">
      <w:pPr>
        <w:pStyle w:val="ListParagraph"/>
        <w:numPr>
          <w:ilvl w:val="0"/>
          <w:numId w:val="8"/>
        </w:numPr>
        <w:spacing w:after="0"/>
        <w:rPr>
          <w:rFonts w:cs="Times New Roman"/>
          <w:color w:val="000000" w:themeColor="text1"/>
          <w:szCs w:val="24"/>
        </w:rPr>
      </w:pPr>
      <w:r>
        <w:t>Share finding broadly</w:t>
      </w:r>
      <w:r w:rsidR="000F04D7" w:rsidRPr="00EE659C">
        <w:rPr>
          <w:rFonts w:cs="Times New Roman"/>
          <w:color w:val="000000" w:themeColor="text1"/>
          <w:szCs w:val="24"/>
        </w:rPr>
        <w:t xml:space="preserve"> through</w:t>
      </w:r>
      <w:r w:rsidR="000F04D7">
        <w:rPr>
          <w:rFonts w:cs="Times New Roman"/>
          <w:color w:val="000000" w:themeColor="text1"/>
          <w:szCs w:val="24"/>
        </w:rPr>
        <w:t xml:space="preserve"> publications and presentation</w:t>
      </w:r>
      <w:r>
        <w:rPr>
          <w:rFonts w:cs="Times New Roman"/>
          <w:color w:val="000000" w:themeColor="text1"/>
          <w:szCs w:val="24"/>
        </w:rPr>
        <w:t>s</w:t>
      </w:r>
    </w:p>
    <w:p w14:paraId="00A8D1FB" w14:textId="259199D1" w:rsidR="00EC313E" w:rsidRPr="00B54299" w:rsidRDefault="007A6340" w:rsidP="00B54299">
      <w:pPr>
        <w:pStyle w:val="Heading2"/>
      </w:pPr>
      <w:r w:rsidRPr="007A6340">
        <w:t>Research Methods</w:t>
      </w:r>
    </w:p>
    <w:p w14:paraId="5AA3A28A" w14:textId="69793328" w:rsidR="00EC313E" w:rsidRPr="005B27C8" w:rsidRDefault="00EC313E" w:rsidP="005B27C8">
      <w:pPr>
        <w:keepNext/>
        <w:spacing w:after="0"/>
        <w:rPr>
          <w:rFonts w:eastAsia="Times New Roman" w:cs="Times New Roman"/>
          <w:b/>
          <w:bCs/>
          <w:i/>
          <w:iCs/>
          <w:color w:val="000000"/>
          <w:szCs w:val="24"/>
        </w:rPr>
      </w:pPr>
      <w:r w:rsidRPr="005B27C8">
        <w:rPr>
          <w:rFonts w:eastAsia="Times New Roman" w:cs="Times New Roman"/>
          <w:b/>
          <w:bCs/>
          <w:i/>
          <w:iCs/>
          <w:color w:val="000000"/>
          <w:szCs w:val="24"/>
        </w:rPr>
        <w:t>Literature Review</w:t>
      </w:r>
    </w:p>
    <w:p w14:paraId="68A88966" w14:textId="0C33FE7F" w:rsidR="00EC313E" w:rsidRDefault="00EC313E" w:rsidP="005B27C8">
      <w:r>
        <w:t>The intent of Phase 1 is to</w:t>
      </w:r>
      <w:r w:rsidRPr="00EC313E">
        <w:t xml:space="preserve"> review </w:t>
      </w:r>
      <w:r>
        <w:t xml:space="preserve">the </w:t>
      </w:r>
      <w:r w:rsidRPr="00EC313E">
        <w:t xml:space="preserve">existing literature on </w:t>
      </w:r>
      <w:r w:rsidR="00206657">
        <w:t xml:space="preserve">311 service calls, identify case cities, and learn from analytical approaches used by others. </w:t>
      </w:r>
      <w:r>
        <w:t>T</w:t>
      </w:r>
      <w:r w:rsidR="00206657">
        <w:t xml:space="preserve">his stage </w:t>
      </w:r>
      <w:r>
        <w:t xml:space="preserve">will include a systematic </w:t>
      </w:r>
      <w:r w:rsidRPr="00EC313E">
        <w:t>review of academic papers, city</w:t>
      </w:r>
      <w:r w:rsidR="00206657">
        <w:t>/government</w:t>
      </w:r>
      <w:r w:rsidRPr="00EC313E">
        <w:t xml:space="preserve"> report</w:t>
      </w:r>
      <w:r>
        <w:t>s, and transportation studies.</w:t>
      </w:r>
    </w:p>
    <w:p w14:paraId="6163952B" w14:textId="1CD838DE" w:rsidR="00EC313E" w:rsidRPr="005B27C8" w:rsidRDefault="00EC313E" w:rsidP="005B27C8">
      <w:pPr>
        <w:keepNext/>
        <w:spacing w:after="0"/>
        <w:rPr>
          <w:rFonts w:eastAsia="Times New Roman" w:cs="Times New Roman"/>
          <w:b/>
          <w:bCs/>
          <w:i/>
          <w:iCs/>
          <w:color w:val="000000"/>
          <w:szCs w:val="24"/>
        </w:rPr>
      </w:pPr>
      <w:r w:rsidRPr="005B27C8">
        <w:rPr>
          <w:rFonts w:eastAsia="Times New Roman" w:cs="Times New Roman"/>
          <w:b/>
          <w:bCs/>
          <w:i/>
          <w:iCs/>
          <w:color w:val="000000"/>
          <w:szCs w:val="24"/>
        </w:rPr>
        <w:lastRenderedPageBreak/>
        <w:t>Data Collection</w:t>
      </w:r>
      <w:r w:rsidR="00206657" w:rsidRPr="005B27C8">
        <w:rPr>
          <w:rFonts w:eastAsia="Times New Roman" w:cs="Times New Roman"/>
          <w:b/>
          <w:bCs/>
          <w:i/>
          <w:iCs/>
          <w:color w:val="000000"/>
          <w:szCs w:val="24"/>
        </w:rPr>
        <w:t>, Cleaning, and Assembly</w:t>
      </w:r>
    </w:p>
    <w:p w14:paraId="7AC5AFC3" w14:textId="182707B7" w:rsidR="00EC313E" w:rsidRPr="00EC313E" w:rsidRDefault="00EC313E" w:rsidP="005B27C8">
      <w:pPr>
        <w:rPr>
          <w:rFonts w:eastAsia="Times New Roman" w:cs="Times New Roman"/>
          <w:color w:val="000000"/>
          <w:szCs w:val="24"/>
        </w:rPr>
      </w:pPr>
      <w:r>
        <w:rPr>
          <w:rFonts w:eastAsia="Times New Roman" w:cs="Times New Roman"/>
          <w:color w:val="000000"/>
          <w:szCs w:val="24"/>
        </w:rPr>
        <w:t xml:space="preserve">In Phase 2, we plan to </w:t>
      </w:r>
      <w:r w:rsidRPr="00EC313E">
        <w:rPr>
          <w:rFonts w:eastAsia="Times New Roman" w:cs="Times New Roman"/>
          <w:color w:val="000000"/>
          <w:szCs w:val="24"/>
        </w:rPr>
        <w:t xml:space="preserve">collect and </w:t>
      </w:r>
      <w:r w:rsidR="00206657">
        <w:rPr>
          <w:rFonts w:eastAsia="Times New Roman" w:cs="Times New Roman"/>
          <w:color w:val="000000"/>
          <w:szCs w:val="24"/>
        </w:rPr>
        <w:t>clean</w:t>
      </w:r>
      <w:r>
        <w:rPr>
          <w:rFonts w:eastAsia="Times New Roman" w:cs="Times New Roman"/>
          <w:color w:val="000000"/>
          <w:szCs w:val="24"/>
        </w:rPr>
        <w:t xml:space="preserve"> the </w:t>
      </w:r>
      <w:r w:rsidR="00206657">
        <w:rPr>
          <w:rFonts w:eastAsia="Times New Roman" w:cs="Times New Roman"/>
          <w:color w:val="000000"/>
          <w:szCs w:val="24"/>
        </w:rPr>
        <w:t>311 service call</w:t>
      </w:r>
      <w:r w:rsidRPr="00EC313E">
        <w:rPr>
          <w:rFonts w:eastAsia="Times New Roman" w:cs="Times New Roman"/>
          <w:color w:val="000000"/>
          <w:szCs w:val="24"/>
        </w:rPr>
        <w:t xml:space="preserve"> data </w:t>
      </w:r>
      <w:r>
        <w:rPr>
          <w:rFonts w:eastAsia="Times New Roman" w:cs="Times New Roman"/>
          <w:color w:val="000000"/>
          <w:szCs w:val="24"/>
        </w:rPr>
        <w:t xml:space="preserve">needed </w:t>
      </w:r>
      <w:r w:rsidR="00206657">
        <w:rPr>
          <w:rFonts w:eastAsia="Times New Roman" w:cs="Times New Roman"/>
          <w:color w:val="000000"/>
          <w:szCs w:val="24"/>
        </w:rPr>
        <w:t>to build out a comprehensive dataset across five year (2019-2023)</w:t>
      </w:r>
      <w:r w:rsidRPr="00EC313E">
        <w:rPr>
          <w:rFonts w:eastAsia="Times New Roman" w:cs="Times New Roman"/>
          <w:color w:val="000000"/>
          <w:szCs w:val="24"/>
        </w:rPr>
        <w:t>.</w:t>
      </w:r>
      <w:r>
        <w:rPr>
          <w:rFonts w:eastAsia="Times New Roman" w:cs="Times New Roman"/>
          <w:color w:val="000000"/>
          <w:szCs w:val="24"/>
        </w:rPr>
        <w:t xml:space="preserve"> </w:t>
      </w:r>
      <w:r w:rsidR="00206657">
        <w:rPr>
          <w:rFonts w:eastAsia="Times New Roman" w:cs="Times New Roman"/>
          <w:color w:val="000000"/>
          <w:szCs w:val="24"/>
        </w:rPr>
        <w:t xml:space="preserve">Since the variables/attributes of the data may differ between cities, we will come up with common approach for standardizing the data. The data will be assembled in a GIS as well as a spreadsheet format. Finally, transportation-sector 311 complaints will be identified either through pre-existing categories available in the original data or through other methods such as key word searches. </w:t>
      </w:r>
      <w:r w:rsidR="00850BC4">
        <w:rPr>
          <w:rFonts w:eastAsia="Times New Roman" w:cs="Times New Roman"/>
          <w:color w:val="000000"/>
          <w:szCs w:val="24"/>
        </w:rPr>
        <w:t>We will also create our own classification across various types of complaints such as potholes, sidewalks, crosswalks, traffic lights, street lighting, pedestrian signals, among others.</w:t>
      </w:r>
    </w:p>
    <w:p w14:paraId="5212B8FC" w14:textId="190AE364" w:rsidR="00EC313E" w:rsidRPr="00C7604A" w:rsidRDefault="00850BC4" w:rsidP="00C7604A">
      <w:pPr>
        <w:keepNext/>
        <w:spacing w:after="0"/>
        <w:ind w:left="2160" w:hanging="2160"/>
        <w:rPr>
          <w:rFonts w:eastAsia="Times New Roman" w:cs="Times New Roman"/>
          <w:b/>
          <w:bCs/>
          <w:i/>
          <w:iCs/>
          <w:color w:val="000000"/>
          <w:szCs w:val="24"/>
        </w:rPr>
      </w:pPr>
      <w:r w:rsidRPr="00C7604A">
        <w:rPr>
          <w:rFonts w:eastAsia="Times New Roman" w:cs="Times New Roman"/>
          <w:b/>
          <w:bCs/>
          <w:i/>
          <w:iCs/>
          <w:color w:val="000000"/>
          <w:szCs w:val="24"/>
        </w:rPr>
        <w:t>Data analysis</w:t>
      </w:r>
    </w:p>
    <w:p w14:paraId="334F7636" w14:textId="78F42331" w:rsidR="00EC313E" w:rsidRDefault="00850BC4" w:rsidP="00C7604A">
      <w:r>
        <w:t>We will rely on cluster analysis and causal spatial models (Allen et al. , 2020) with random effects at the census block group level. Using U.S. census block group data in the identified case cities, we will create typologies of block groups across five vectors (income, race, ethnicity, education, and age). Next, we will generate Moran’s I measures for autocorrelation to investigate the geospatial agglomeration of transportation-focused 311 calls.</w:t>
      </w:r>
      <w:r w:rsidR="00E37B0A">
        <w:t xml:space="preserve"> Finally, based on the type of outcome variables (either categorical or count), we will generate multi-level models accounting for spatial and temporal random effects.</w:t>
      </w:r>
    </w:p>
    <w:p w14:paraId="559297AB" w14:textId="45B5FE6C" w:rsidR="007A6340" w:rsidRPr="007A6340" w:rsidRDefault="007A6340" w:rsidP="005F628C">
      <w:pPr>
        <w:pStyle w:val="Heading2"/>
      </w:pPr>
      <w:r w:rsidRPr="007A6340">
        <w:t>Relevance to Strategic Goals</w:t>
      </w:r>
    </w:p>
    <w:p w14:paraId="045D550B" w14:textId="2BB14BEB" w:rsidR="00802CDE" w:rsidRDefault="00802CDE" w:rsidP="00D93724">
      <w:pPr>
        <w:rPr>
          <w:rFonts w:eastAsia="Times New Roman" w:cs="Times New Roman"/>
          <w:color w:val="000000"/>
          <w:szCs w:val="24"/>
        </w:rPr>
      </w:pPr>
      <w:r w:rsidRPr="00802CDE">
        <w:rPr>
          <w:rFonts w:eastAsia="Times New Roman" w:cs="Times New Roman"/>
          <w:color w:val="000000"/>
          <w:szCs w:val="24"/>
        </w:rPr>
        <w:t xml:space="preserve">This </w:t>
      </w:r>
      <w:r w:rsidR="00390F7B">
        <w:rPr>
          <w:rFonts w:eastAsia="Times New Roman" w:cs="Times New Roman"/>
          <w:color w:val="000000"/>
          <w:szCs w:val="24"/>
        </w:rPr>
        <w:t xml:space="preserve">research is closely linked to the equity focus of USDOT’s strategic goals. </w:t>
      </w:r>
      <w:r w:rsidR="00EA7145">
        <w:rPr>
          <w:rFonts w:eastAsia="Times New Roman" w:cs="Times New Roman"/>
          <w:color w:val="000000"/>
          <w:szCs w:val="24"/>
        </w:rPr>
        <w:t>By creating</w:t>
      </w:r>
      <w:r w:rsidRPr="00802CDE">
        <w:rPr>
          <w:rFonts w:eastAsia="Times New Roman" w:cs="Times New Roman"/>
          <w:color w:val="000000"/>
          <w:szCs w:val="24"/>
        </w:rPr>
        <w:t xml:space="preserve"> a</w:t>
      </w:r>
      <w:r w:rsidR="00EA7145">
        <w:rPr>
          <w:rFonts w:eastAsia="Times New Roman" w:cs="Times New Roman"/>
          <w:color w:val="000000"/>
          <w:szCs w:val="24"/>
        </w:rPr>
        <w:t xml:space="preserve"> </w:t>
      </w:r>
      <w:r w:rsidR="00390F7B">
        <w:rPr>
          <w:rFonts w:eastAsia="Times New Roman" w:cs="Times New Roman"/>
          <w:color w:val="000000"/>
          <w:szCs w:val="24"/>
        </w:rPr>
        <w:t>replicable</w:t>
      </w:r>
      <w:r w:rsidRPr="00802CDE">
        <w:rPr>
          <w:rFonts w:eastAsia="Times New Roman" w:cs="Times New Roman"/>
          <w:color w:val="000000"/>
          <w:szCs w:val="24"/>
        </w:rPr>
        <w:t xml:space="preserve"> data-driven </w:t>
      </w:r>
      <w:r w:rsidR="00390F7B">
        <w:rPr>
          <w:rFonts w:eastAsia="Times New Roman" w:cs="Times New Roman"/>
          <w:color w:val="000000"/>
          <w:szCs w:val="24"/>
        </w:rPr>
        <w:t>framework</w:t>
      </w:r>
      <w:r w:rsidRPr="00802CDE">
        <w:rPr>
          <w:rFonts w:eastAsia="Times New Roman" w:cs="Times New Roman"/>
          <w:color w:val="000000"/>
          <w:szCs w:val="24"/>
        </w:rPr>
        <w:t xml:space="preserve"> to</w:t>
      </w:r>
      <w:r w:rsidR="00EA7145">
        <w:rPr>
          <w:rFonts w:eastAsia="Times New Roman" w:cs="Times New Roman"/>
          <w:color w:val="000000"/>
          <w:szCs w:val="24"/>
        </w:rPr>
        <w:t xml:space="preserve"> help cities</w:t>
      </w:r>
      <w:r w:rsidRPr="00802CDE">
        <w:rPr>
          <w:rFonts w:eastAsia="Times New Roman" w:cs="Times New Roman"/>
          <w:color w:val="000000"/>
          <w:szCs w:val="24"/>
        </w:rPr>
        <w:t xml:space="preserve"> identify </w:t>
      </w:r>
      <w:r w:rsidR="00390F7B">
        <w:rPr>
          <w:rFonts w:eastAsia="Times New Roman" w:cs="Times New Roman"/>
          <w:color w:val="000000"/>
          <w:szCs w:val="24"/>
        </w:rPr>
        <w:t xml:space="preserve">gaps in how 311 service calls may result in locations that are underserved by maintenance investments, this project connects to expanding access and wealth creation in disenfranchised geographies. This </w:t>
      </w:r>
      <w:r w:rsidRPr="00802CDE">
        <w:rPr>
          <w:rFonts w:eastAsia="Times New Roman" w:cs="Times New Roman"/>
          <w:color w:val="000000"/>
          <w:szCs w:val="24"/>
        </w:rPr>
        <w:t xml:space="preserve">project </w:t>
      </w:r>
      <w:r w:rsidR="00390F7B">
        <w:rPr>
          <w:rFonts w:eastAsia="Times New Roman" w:cs="Times New Roman"/>
          <w:color w:val="000000"/>
          <w:szCs w:val="24"/>
        </w:rPr>
        <w:t>will create a</w:t>
      </w:r>
      <w:r w:rsidRPr="00802CDE">
        <w:rPr>
          <w:rFonts w:eastAsia="Times New Roman" w:cs="Times New Roman"/>
          <w:color w:val="000000"/>
          <w:szCs w:val="24"/>
        </w:rPr>
        <w:t xml:space="preserve"> scalable and replicable </w:t>
      </w:r>
      <w:r w:rsidR="00390F7B">
        <w:rPr>
          <w:rFonts w:eastAsia="Times New Roman" w:cs="Times New Roman"/>
          <w:color w:val="000000"/>
          <w:szCs w:val="24"/>
        </w:rPr>
        <w:t>framework</w:t>
      </w:r>
      <w:r w:rsidRPr="00802CDE">
        <w:rPr>
          <w:rFonts w:eastAsia="Times New Roman" w:cs="Times New Roman"/>
          <w:color w:val="000000"/>
          <w:szCs w:val="24"/>
        </w:rPr>
        <w:t xml:space="preserve"> that can be adopted </w:t>
      </w:r>
      <w:r>
        <w:rPr>
          <w:rFonts w:eastAsia="Times New Roman" w:cs="Times New Roman"/>
          <w:color w:val="000000"/>
          <w:szCs w:val="24"/>
        </w:rPr>
        <w:t xml:space="preserve">both </w:t>
      </w:r>
      <w:r w:rsidR="00390F7B">
        <w:rPr>
          <w:rFonts w:eastAsia="Times New Roman" w:cs="Times New Roman"/>
          <w:color w:val="000000"/>
          <w:szCs w:val="24"/>
        </w:rPr>
        <w:t>at various scales, local, regional, or broader</w:t>
      </w:r>
      <w:r>
        <w:rPr>
          <w:rFonts w:eastAsia="Times New Roman" w:cs="Times New Roman"/>
          <w:color w:val="000000"/>
          <w:szCs w:val="24"/>
        </w:rPr>
        <w:t xml:space="preserve">. </w:t>
      </w:r>
      <w:r w:rsidR="00390F7B">
        <w:rPr>
          <w:rFonts w:eastAsia="Times New Roman" w:cs="Times New Roman"/>
          <w:color w:val="000000"/>
          <w:szCs w:val="24"/>
        </w:rPr>
        <w:t>The work leverages</w:t>
      </w:r>
      <w:r w:rsidRPr="00802CDE">
        <w:rPr>
          <w:rFonts w:eastAsia="Times New Roman" w:cs="Times New Roman"/>
          <w:color w:val="000000"/>
          <w:szCs w:val="24"/>
        </w:rPr>
        <w:t xml:space="preserve"> </w:t>
      </w:r>
      <w:r>
        <w:rPr>
          <w:rFonts w:eastAsia="Times New Roman" w:cs="Times New Roman"/>
          <w:color w:val="000000"/>
          <w:szCs w:val="24"/>
        </w:rPr>
        <w:t>data</w:t>
      </w:r>
      <w:r w:rsidR="00390F7B">
        <w:rPr>
          <w:rFonts w:eastAsia="Times New Roman" w:cs="Times New Roman"/>
          <w:color w:val="000000"/>
          <w:szCs w:val="24"/>
        </w:rPr>
        <w:t xml:space="preserve"> for</w:t>
      </w:r>
      <w:r>
        <w:rPr>
          <w:rFonts w:eastAsia="Times New Roman" w:cs="Times New Roman"/>
          <w:color w:val="000000"/>
          <w:szCs w:val="24"/>
        </w:rPr>
        <w:t xml:space="preserve"> informed decision-making</w:t>
      </w:r>
      <w:r w:rsidR="00390F7B">
        <w:rPr>
          <w:rFonts w:eastAsia="Times New Roman" w:cs="Times New Roman"/>
          <w:color w:val="000000"/>
          <w:szCs w:val="24"/>
        </w:rPr>
        <w:t xml:space="preserve"> about maintenance planning in the transportation sector</w:t>
      </w:r>
      <w:r w:rsidR="00EA7145">
        <w:rPr>
          <w:rFonts w:eastAsia="Times New Roman" w:cs="Times New Roman"/>
          <w:color w:val="000000"/>
          <w:szCs w:val="24"/>
        </w:rPr>
        <w:t>.</w:t>
      </w:r>
    </w:p>
    <w:p w14:paraId="559297AE" w14:textId="71EE5C09" w:rsidR="007A6340" w:rsidRPr="007A6340" w:rsidRDefault="007A6340" w:rsidP="005F628C">
      <w:pPr>
        <w:pStyle w:val="Heading2"/>
      </w:pPr>
      <w:r w:rsidRPr="007A6340">
        <w:t>Educational Benefits</w:t>
      </w:r>
    </w:p>
    <w:p w14:paraId="7149B965" w14:textId="42CA84B9" w:rsidR="00551A76" w:rsidRPr="00EE659C" w:rsidRDefault="00390F7B" w:rsidP="00D93724">
      <w:pPr>
        <w:autoSpaceDE w:val="0"/>
        <w:autoSpaceDN w:val="0"/>
        <w:adjustRightInd w:val="0"/>
        <w:rPr>
          <w:rFonts w:cs="Times New Roman"/>
        </w:rPr>
      </w:pPr>
      <w:r>
        <w:rPr>
          <w:rFonts w:cs="Times New Roman"/>
        </w:rPr>
        <w:t xml:space="preserve">This research will employ graduate students as research assistants who will be trained in literature review, data assembly, geo-spatial analysis, and documenting findings. </w:t>
      </w:r>
      <w:r w:rsidR="00551A76" w:rsidRPr="005A15BB">
        <w:rPr>
          <w:rFonts w:cs="Times New Roman"/>
        </w:rPr>
        <w:t xml:space="preserve">The resulting data will be made available to students </w:t>
      </w:r>
      <w:r>
        <w:rPr>
          <w:rFonts w:cs="Times New Roman"/>
        </w:rPr>
        <w:t>for course work or research projects</w:t>
      </w:r>
      <w:r w:rsidR="00551A76" w:rsidRPr="005A15BB">
        <w:rPr>
          <w:rFonts w:cs="Times New Roman"/>
        </w:rPr>
        <w:t>.</w:t>
      </w:r>
    </w:p>
    <w:p w14:paraId="559297B4" w14:textId="41ABA26B" w:rsidR="00022AF3" w:rsidRDefault="0043466B" w:rsidP="005F628C">
      <w:pPr>
        <w:pStyle w:val="Heading2"/>
      </w:pPr>
      <w:r>
        <w:t xml:space="preserve">Outputs through </w:t>
      </w:r>
      <w:r w:rsidR="00022AF3" w:rsidRPr="00022AF3">
        <w:t>Technology Transfer</w:t>
      </w:r>
    </w:p>
    <w:p w14:paraId="484E88E3" w14:textId="2C4CFAA9" w:rsidR="00DC1569" w:rsidRDefault="00390F7B" w:rsidP="00D93724">
      <w:r>
        <w:t xml:space="preserve">The project results will be shared with stakeholders in a hybrid seminar/webinar format. Local and regional agency practitioners, who have advised the research team on several grants, will be invited to the seminar. </w:t>
      </w:r>
      <w:r w:rsidR="00615B14">
        <w:t>Further, peer-reviewed conference papers and journal articles will be written to help with sharing the lessons learned. Finally, a public-facing report will be written for a practitioner audience so that the work is readily available for transportation professionals wanting to identify gaps in 311 service calls and their potential for infrastructure maintenance.</w:t>
      </w:r>
    </w:p>
    <w:p w14:paraId="2038F6B2" w14:textId="77777777" w:rsidR="00DC1569" w:rsidRDefault="00DC1569">
      <w:pPr>
        <w:spacing w:after="200" w:line="276" w:lineRule="auto"/>
      </w:pPr>
      <w:r>
        <w:br w:type="page"/>
      </w:r>
    </w:p>
    <w:p w14:paraId="29A61BB6" w14:textId="74E14E5C" w:rsidR="00902A89" w:rsidRPr="007A6340" w:rsidRDefault="00902A89" w:rsidP="00902A89">
      <w:pPr>
        <w:pStyle w:val="Heading2"/>
      </w:pPr>
      <w:r w:rsidRPr="007A6340">
        <w:lastRenderedPageBreak/>
        <w:t>Expected Outcomes</w:t>
      </w:r>
      <w:r w:rsidR="001C3E22">
        <w:t xml:space="preserve"> and Impacts</w:t>
      </w:r>
    </w:p>
    <w:p w14:paraId="6481CBE3" w14:textId="77777777" w:rsidR="00902A89" w:rsidRPr="00082F41" w:rsidRDefault="00902A89" w:rsidP="00AA3349">
      <w:pPr>
        <w:keepNext/>
        <w:spacing w:after="0"/>
        <w:rPr>
          <w:rFonts w:eastAsia="Times New Roman" w:cs="Times New Roman"/>
          <w:color w:val="000000"/>
          <w:szCs w:val="24"/>
        </w:rPr>
      </w:pPr>
      <w:r w:rsidRPr="00082F41">
        <w:rPr>
          <w:rFonts w:eastAsia="Times New Roman" w:cs="Times New Roman"/>
          <w:color w:val="000000"/>
          <w:szCs w:val="24"/>
        </w:rPr>
        <w:t>The anticipated out</w:t>
      </w:r>
      <w:r>
        <w:rPr>
          <w:rFonts w:eastAsia="Times New Roman" w:cs="Times New Roman"/>
          <w:color w:val="000000"/>
          <w:szCs w:val="24"/>
        </w:rPr>
        <w:t>comes of this research include:</w:t>
      </w:r>
    </w:p>
    <w:p w14:paraId="6277BB33" w14:textId="77777777" w:rsidR="00902A89" w:rsidRDefault="00902A89" w:rsidP="00AA3349">
      <w:pPr>
        <w:pStyle w:val="ListParagraph"/>
        <w:keepLines/>
        <w:numPr>
          <w:ilvl w:val="0"/>
          <w:numId w:val="10"/>
        </w:numPr>
        <w:rPr>
          <w:rFonts w:eastAsia="Times New Roman" w:cs="Times New Roman"/>
          <w:color w:val="000000"/>
          <w:szCs w:val="24"/>
        </w:rPr>
      </w:pPr>
      <w:r>
        <w:rPr>
          <w:rFonts w:eastAsia="Times New Roman" w:cs="Times New Roman"/>
          <w:color w:val="000000"/>
          <w:szCs w:val="24"/>
        </w:rPr>
        <w:t>Develop of a</w:t>
      </w:r>
      <w:r w:rsidRPr="000269B5">
        <w:rPr>
          <w:rFonts w:eastAsia="Times New Roman" w:cs="Times New Roman"/>
          <w:color w:val="000000"/>
          <w:szCs w:val="24"/>
        </w:rPr>
        <w:t xml:space="preserve"> standardized approach </w:t>
      </w:r>
      <w:r>
        <w:rPr>
          <w:rFonts w:eastAsia="Times New Roman" w:cs="Times New Roman"/>
          <w:color w:val="000000"/>
          <w:szCs w:val="24"/>
        </w:rPr>
        <w:t>for transportation-sector analysis of 311 service call data</w:t>
      </w:r>
    </w:p>
    <w:p w14:paraId="26557769" w14:textId="77777777" w:rsidR="00902A89" w:rsidRDefault="00902A89" w:rsidP="00AA3349">
      <w:pPr>
        <w:pStyle w:val="ListParagraph"/>
        <w:keepLines/>
        <w:numPr>
          <w:ilvl w:val="0"/>
          <w:numId w:val="10"/>
        </w:numPr>
        <w:rPr>
          <w:rFonts w:eastAsia="Times New Roman" w:cs="Times New Roman"/>
          <w:color w:val="000000"/>
          <w:szCs w:val="24"/>
        </w:rPr>
      </w:pPr>
      <w:r>
        <w:rPr>
          <w:rFonts w:eastAsia="Times New Roman" w:cs="Times New Roman"/>
          <w:color w:val="000000"/>
          <w:szCs w:val="24"/>
        </w:rPr>
        <w:t>Reveal a standard method to investigate commonalities and differences in 311 service call data across case cities</w:t>
      </w:r>
    </w:p>
    <w:p w14:paraId="37D2AF7E" w14:textId="5F37CA1C" w:rsidR="00902A89" w:rsidRDefault="00902A89" w:rsidP="00AA3349">
      <w:pPr>
        <w:pStyle w:val="ListParagraph"/>
        <w:keepLines/>
        <w:numPr>
          <w:ilvl w:val="0"/>
          <w:numId w:val="10"/>
        </w:numPr>
        <w:rPr>
          <w:rFonts w:eastAsia="Times New Roman" w:cs="Times New Roman"/>
          <w:color w:val="000000"/>
          <w:szCs w:val="24"/>
        </w:rPr>
      </w:pPr>
      <w:r>
        <w:rPr>
          <w:rFonts w:eastAsia="Times New Roman" w:cs="Times New Roman"/>
          <w:color w:val="000000"/>
          <w:szCs w:val="24"/>
        </w:rPr>
        <w:t>Create a framework for identifying equity impacts from the over/under use of 311 calls across locations</w:t>
      </w:r>
    </w:p>
    <w:p w14:paraId="28B7AE4A" w14:textId="0A78CD49" w:rsidR="00902A89" w:rsidRPr="00902A89" w:rsidRDefault="00902A89" w:rsidP="00AA3349">
      <w:pPr>
        <w:pStyle w:val="ListParagraph"/>
        <w:keepLines/>
        <w:numPr>
          <w:ilvl w:val="0"/>
          <w:numId w:val="10"/>
        </w:numPr>
        <w:rPr>
          <w:rFonts w:eastAsia="Times New Roman" w:cs="Times New Roman"/>
          <w:color w:val="000000"/>
          <w:szCs w:val="24"/>
        </w:rPr>
      </w:pPr>
      <w:r>
        <w:rPr>
          <w:rFonts w:eastAsia="Times New Roman" w:cs="Times New Roman"/>
          <w:color w:val="000000"/>
          <w:szCs w:val="24"/>
        </w:rPr>
        <w:t>S</w:t>
      </w:r>
      <w:r w:rsidRPr="000269B5">
        <w:rPr>
          <w:rFonts w:eastAsia="Times New Roman" w:cs="Times New Roman"/>
          <w:color w:val="000000"/>
          <w:szCs w:val="24"/>
        </w:rPr>
        <w:t>upport the goal of preserving existin</w:t>
      </w:r>
      <w:r>
        <w:rPr>
          <w:rFonts w:eastAsia="Times New Roman" w:cs="Times New Roman"/>
          <w:color w:val="000000"/>
          <w:szCs w:val="24"/>
        </w:rPr>
        <w:t>g transportation infrastructure by preparing cities to leverage 311 service calls to identify gaps in maintenance regimes</w:t>
      </w:r>
    </w:p>
    <w:p w14:paraId="23D8716F" w14:textId="77777777" w:rsidR="00203382" w:rsidRDefault="002841D7" w:rsidP="005F628C">
      <w:pPr>
        <w:pStyle w:val="Heading2"/>
      </w:pPr>
      <w:r w:rsidRPr="007A6340">
        <w:t>Work Plan</w:t>
      </w:r>
    </w:p>
    <w:p w14:paraId="62BBEB90" w14:textId="74F524FD" w:rsidR="002841D7" w:rsidRPr="005A40DF" w:rsidRDefault="005A40DF" w:rsidP="00E93663">
      <w:pPr>
        <w:keepNext/>
      </w:pPr>
      <w:r w:rsidRPr="005A40DF">
        <w:t>The proposed scope of work i</w:t>
      </w:r>
      <w:r w:rsidR="00203382">
        <w:t xml:space="preserve">s scheduled for </w:t>
      </w:r>
      <w:r w:rsidRPr="005A40DF">
        <w:t xml:space="preserve">one-year </w:t>
      </w:r>
      <w:r w:rsidR="00203382">
        <w:t>and will adhere to</w:t>
      </w:r>
      <w:r>
        <w:t xml:space="preserve"> the following </w:t>
      </w:r>
      <w:r w:rsidR="00203382">
        <w:t>timeframe: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30"/>
        <w:gridCol w:w="3320"/>
      </w:tblGrid>
      <w:tr w:rsidR="001B74BC" w:rsidRPr="00EE659C" w14:paraId="5F9D06C9" w14:textId="77777777" w:rsidTr="00E41CAE">
        <w:tc>
          <w:tcPr>
            <w:tcW w:w="6030" w:type="dxa"/>
            <w:tcBorders>
              <w:right w:val="nil"/>
            </w:tcBorders>
          </w:tcPr>
          <w:p w14:paraId="07F7422D" w14:textId="77777777" w:rsidR="001B74BC" w:rsidRPr="00EE659C" w:rsidRDefault="001B74BC" w:rsidP="0010741A">
            <w:pPr>
              <w:spacing w:after="0"/>
              <w:rPr>
                <w:rFonts w:cs="Times New Roman"/>
                <w:szCs w:val="24"/>
              </w:rPr>
            </w:pPr>
            <w:r w:rsidRPr="00EE659C">
              <w:rPr>
                <w:rFonts w:cs="Times New Roman"/>
                <w:szCs w:val="24"/>
              </w:rPr>
              <w:t>Task</w:t>
            </w:r>
          </w:p>
        </w:tc>
        <w:tc>
          <w:tcPr>
            <w:tcW w:w="3320" w:type="dxa"/>
            <w:tcBorders>
              <w:top w:val="nil"/>
              <w:left w:val="nil"/>
            </w:tcBorders>
          </w:tcPr>
          <w:p w14:paraId="33B270C5" w14:textId="77777777" w:rsidR="001B74BC" w:rsidRPr="00EE659C" w:rsidRDefault="001B74BC" w:rsidP="0010741A">
            <w:pPr>
              <w:spacing w:after="0"/>
              <w:rPr>
                <w:rFonts w:cs="Times New Roman"/>
                <w:szCs w:val="24"/>
              </w:rPr>
            </w:pPr>
            <w:r w:rsidRPr="00EE659C">
              <w:rPr>
                <w:rFonts w:cs="Times New Roman"/>
                <w:szCs w:val="24"/>
              </w:rPr>
              <w:t>Timeline</w:t>
            </w:r>
          </w:p>
        </w:tc>
      </w:tr>
      <w:tr w:rsidR="001B74BC" w:rsidRPr="00EE659C" w14:paraId="7FB7C14F" w14:textId="77777777" w:rsidTr="00E41CAE">
        <w:tc>
          <w:tcPr>
            <w:tcW w:w="6030" w:type="dxa"/>
            <w:tcBorders>
              <w:bottom w:val="nil"/>
              <w:right w:val="nil"/>
            </w:tcBorders>
          </w:tcPr>
          <w:p w14:paraId="261A4954" w14:textId="77777777" w:rsidR="001B74BC" w:rsidRPr="00EE659C" w:rsidRDefault="001B74BC" w:rsidP="0010741A">
            <w:pPr>
              <w:spacing w:after="0"/>
              <w:rPr>
                <w:rFonts w:cs="Times New Roman"/>
                <w:szCs w:val="24"/>
              </w:rPr>
            </w:pPr>
            <w:r w:rsidRPr="00EE659C">
              <w:rPr>
                <w:rFonts w:cs="Times New Roman"/>
                <w:szCs w:val="24"/>
              </w:rPr>
              <w:t>Literature review</w:t>
            </w:r>
          </w:p>
        </w:tc>
        <w:tc>
          <w:tcPr>
            <w:tcW w:w="3320" w:type="dxa"/>
            <w:tcBorders>
              <w:left w:val="nil"/>
              <w:bottom w:val="nil"/>
            </w:tcBorders>
          </w:tcPr>
          <w:p w14:paraId="597BDC1A" w14:textId="77777777" w:rsidR="001B74BC" w:rsidRPr="00EE659C" w:rsidRDefault="001B74BC" w:rsidP="0010741A">
            <w:pPr>
              <w:spacing w:after="0"/>
              <w:rPr>
                <w:rFonts w:cs="Times New Roman"/>
                <w:szCs w:val="24"/>
              </w:rPr>
            </w:pPr>
            <w:r w:rsidRPr="00EE659C">
              <w:rPr>
                <w:rFonts w:cs="Times New Roman"/>
                <w:szCs w:val="24"/>
              </w:rPr>
              <w:t>Months 1 – 2</w:t>
            </w:r>
          </w:p>
        </w:tc>
      </w:tr>
      <w:tr w:rsidR="00E93663" w:rsidRPr="00EE659C" w14:paraId="18E8DEEB" w14:textId="77777777" w:rsidTr="00E41CAE">
        <w:tc>
          <w:tcPr>
            <w:tcW w:w="6030" w:type="dxa"/>
            <w:tcBorders>
              <w:top w:val="nil"/>
              <w:bottom w:val="nil"/>
              <w:right w:val="nil"/>
            </w:tcBorders>
          </w:tcPr>
          <w:p w14:paraId="014D6070" w14:textId="2A26EC70" w:rsidR="00E93663" w:rsidRDefault="00E93663" w:rsidP="0010741A">
            <w:pPr>
              <w:tabs>
                <w:tab w:val="left" w:pos="3315"/>
              </w:tabs>
              <w:spacing w:after="0"/>
              <w:rPr>
                <w:rFonts w:cs="Times New Roman"/>
                <w:szCs w:val="24"/>
              </w:rPr>
            </w:pPr>
            <w:r>
              <w:rPr>
                <w:rFonts w:cs="Times New Roman"/>
                <w:szCs w:val="24"/>
              </w:rPr>
              <w:t>Identify data sources and verify data quality</w:t>
            </w:r>
          </w:p>
        </w:tc>
        <w:tc>
          <w:tcPr>
            <w:tcW w:w="3320" w:type="dxa"/>
            <w:tcBorders>
              <w:top w:val="nil"/>
              <w:left w:val="nil"/>
              <w:bottom w:val="nil"/>
            </w:tcBorders>
          </w:tcPr>
          <w:p w14:paraId="10794F6E" w14:textId="6CAB5D3B" w:rsidR="00E93663" w:rsidRPr="00EE659C" w:rsidRDefault="00E93663" w:rsidP="0010741A">
            <w:pPr>
              <w:spacing w:after="0"/>
              <w:rPr>
                <w:rFonts w:cs="Times New Roman"/>
                <w:szCs w:val="24"/>
              </w:rPr>
            </w:pPr>
            <w:r w:rsidRPr="00EE659C">
              <w:rPr>
                <w:rFonts w:cs="Times New Roman"/>
                <w:szCs w:val="24"/>
              </w:rPr>
              <w:t xml:space="preserve">Months </w:t>
            </w:r>
            <w:r>
              <w:rPr>
                <w:rFonts w:cs="Times New Roman"/>
                <w:szCs w:val="24"/>
              </w:rPr>
              <w:t>2</w:t>
            </w:r>
            <w:r w:rsidRPr="00EE659C">
              <w:rPr>
                <w:rFonts w:cs="Times New Roman"/>
                <w:szCs w:val="24"/>
              </w:rPr>
              <w:t xml:space="preserve"> – 3</w:t>
            </w:r>
          </w:p>
        </w:tc>
      </w:tr>
      <w:tr w:rsidR="00E93663" w:rsidRPr="00EE659C" w14:paraId="2452027E" w14:textId="77777777" w:rsidTr="00E41CAE">
        <w:tc>
          <w:tcPr>
            <w:tcW w:w="6030" w:type="dxa"/>
            <w:tcBorders>
              <w:top w:val="nil"/>
              <w:bottom w:val="nil"/>
              <w:right w:val="nil"/>
            </w:tcBorders>
          </w:tcPr>
          <w:p w14:paraId="4DF147DF" w14:textId="77A8174B" w:rsidR="00E93663" w:rsidRDefault="00E93663" w:rsidP="0010741A">
            <w:pPr>
              <w:tabs>
                <w:tab w:val="left" w:pos="3315"/>
              </w:tabs>
              <w:spacing w:after="0"/>
              <w:rPr>
                <w:rFonts w:cs="Times New Roman"/>
                <w:szCs w:val="24"/>
              </w:rPr>
            </w:pPr>
            <w:r>
              <w:rPr>
                <w:rFonts w:cs="Times New Roman"/>
                <w:szCs w:val="24"/>
              </w:rPr>
              <w:t>Assemble data into geo-spatial and database formats</w:t>
            </w:r>
          </w:p>
        </w:tc>
        <w:tc>
          <w:tcPr>
            <w:tcW w:w="3320" w:type="dxa"/>
            <w:tcBorders>
              <w:top w:val="nil"/>
              <w:left w:val="nil"/>
              <w:bottom w:val="nil"/>
            </w:tcBorders>
          </w:tcPr>
          <w:p w14:paraId="3C5F0510" w14:textId="7873E78D" w:rsidR="00E93663" w:rsidRPr="00EE659C" w:rsidRDefault="00E93663" w:rsidP="0010741A">
            <w:pPr>
              <w:spacing w:after="0"/>
              <w:rPr>
                <w:rFonts w:cs="Times New Roman"/>
                <w:szCs w:val="24"/>
              </w:rPr>
            </w:pPr>
            <w:r w:rsidRPr="00EE659C">
              <w:rPr>
                <w:rFonts w:cs="Times New Roman"/>
                <w:szCs w:val="24"/>
              </w:rPr>
              <w:t xml:space="preserve">Months 3 – </w:t>
            </w:r>
            <w:r>
              <w:rPr>
                <w:rFonts w:cs="Times New Roman"/>
                <w:szCs w:val="24"/>
              </w:rPr>
              <w:t>5</w:t>
            </w:r>
          </w:p>
        </w:tc>
      </w:tr>
      <w:tr w:rsidR="001B74BC" w:rsidRPr="00EE659C" w14:paraId="0B5D58CA" w14:textId="77777777" w:rsidTr="00E41CAE">
        <w:tc>
          <w:tcPr>
            <w:tcW w:w="6030" w:type="dxa"/>
            <w:tcBorders>
              <w:top w:val="nil"/>
              <w:bottom w:val="nil"/>
              <w:right w:val="nil"/>
            </w:tcBorders>
          </w:tcPr>
          <w:p w14:paraId="3563B7A4" w14:textId="65C3E27B" w:rsidR="001B74BC" w:rsidRPr="00EE659C" w:rsidRDefault="002D4E27" w:rsidP="0010741A">
            <w:pPr>
              <w:tabs>
                <w:tab w:val="left" w:pos="3315"/>
              </w:tabs>
              <w:spacing w:after="0"/>
              <w:rPr>
                <w:rFonts w:cs="Times New Roman"/>
                <w:szCs w:val="24"/>
              </w:rPr>
            </w:pPr>
            <w:r>
              <w:rPr>
                <w:rFonts w:cs="Times New Roman"/>
                <w:szCs w:val="24"/>
              </w:rPr>
              <w:t>Data cleaning to focus on transportation-sector</w:t>
            </w:r>
          </w:p>
        </w:tc>
        <w:tc>
          <w:tcPr>
            <w:tcW w:w="3320" w:type="dxa"/>
            <w:tcBorders>
              <w:top w:val="nil"/>
              <w:left w:val="nil"/>
              <w:bottom w:val="nil"/>
            </w:tcBorders>
          </w:tcPr>
          <w:p w14:paraId="62AFBFC8" w14:textId="69F57957" w:rsidR="001B74BC" w:rsidRPr="00EE659C" w:rsidRDefault="001B74BC" w:rsidP="0010741A">
            <w:pPr>
              <w:spacing w:after="0"/>
              <w:rPr>
                <w:rFonts w:cs="Times New Roman"/>
                <w:szCs w:val="24"/>
              </w:rPr>
            </w:pPr>
            <w:r w:rsidRPr="00EE659C">
              <w:rPr>
                <w:rFonts w:cs="Times New Roman"/>
                <w:szCs w:val="24"/>
              </w:rPr>
              <w:t xml:space="preserve">Months 5 – </w:t>
            </w:r>
            <w:r w:rsidR="002D4E27">
              <w:rPr>
                <w:rFonts w:cs="Times New Roman"/>
                <w:szCs w:val="24"/>
              </w:rPr>
              <w:t>6</w:t>
            </w:r>
          </w:p>
        </w:tc>
      </w:tr>
      <w:tr w:rsidR="001B74BC" w:rsidRPr="00EE659C" w14:paraId="7DDF0E95" w14:textId="77777777" w:rsidTr="00E41CAE">
        <w:tc>
          <w:tcPr>
            <w:tcW w:w="6030" w:type="dxa"/>
            <w:tcBorders>
              <w:top w:val="nil"/>
              <w:bottom w:val="nil"/>
              <w:right w:val="nil"/>
            </w:tcBorders>
          </w:tcPr>
          <w:p w14:paraId="1723FDE6" w14:textId="4CACF5ED" w:rsidR="001B74BC" w:rsidRPr="00EE659C" w:rsidRDefault="002D4E27" w:rsidP="0010741A">
            <w:pPr>
              <w:spacing w:after="0"/>
              <w:rPr>
                <w:rFonts w:cs="Times New Roman"/>
                <w:szCs w:val="24"/>
              </w:rPr>
            </w:pPr>
            <w:r>
              <w:rPr>
                <w:rFonts w:cs="Times New Roman"/>
                <w:szCs w:val="24"/>
              </w:rPr>
              <w:t>Cluster analysis</w:t>
            </w:r>
            <w:r w:rsidR="00465824">
              <w:rPr>
                <w:rFonts w:cs="Times New Roman"/>
                <w:szCs w:val="24"/>
              </w:rPr>
              <w:t xml:space="preserve"> to identify census block group typologies</w:t>
            </w:r>
          </w:p>
        </w:tc>
        <w:tc>
          <w:tcPr>
            <w:tcW w:w="3320" w:type="dxa"/>
            <w:tcBorders>
              <w:top w:val="nil"/>
              <w:left w:val="nil"/>
              <w:bottom w:val="nil"/>
            </w:tcBorders>
          </w:tcPr>
          <w:p w14:paraId="5AD02317" w14:textId="01C92322" w:rsidR="001B74BC" w:rsidRPr="00EE659C" w:rsidRDefault="001B74BC" w:rsidP="0010741A">
            <w:pPr>
              <w:spacing w:after="0"/>
              <w:rPr>
                <w:rFonts w:cs="Times New Roman"/>
                <w:szCs w:val="24"/>
              </w:rPr>
            </w:pPr>
            <w:r w:rsidRPr="00EE659C">
              <w:rPr>
                <w:rFonts w:cs="Times New Roman"/>
                <w:szCs w:val="24"/>
              </w:rPr>
              <w:t xml:space="preserve">Months </w:t>
            </w:r>
            <w:r w:rsidR="002D4E27">
              <w:rPr>
                <w:rFonts w:cs="Times New Roman"/>
                <w:szCs w:val="24"/>
              </w:rPr>
              <w:t>6</w:t>
            </w:r>
            <w:r w:rsidRPr="00EE659C">
              <w:rPr>
                <w:rFonts w:cs="Times New Roman"/>
                <w:szCs w:val="24"/>
              </w:rPr>
              <w:t xml:space="preserve"> –</w:t>
            </w:r>
            <w:r w:rsidR="002D4E27">
              <w:rPr>
                <w:rFonts w:cs="Times New Roman"/>
                <w:szCs w:val="24"/>
              </w:rPr>
              <w:t xml:space="preserve"> 7</w:t>
            </w:r>
          </w:p>
        </w:tc>
      </w:tr>
      <w:tr w:rsidR="001B74BC" w:rsidRPr="00EE659C" w14:paraId="7592BA36" w14:textId="77777777" w:rsidTr="00E41CAE">
        <w:tc>
          <w:tcPr>
            <w:tcW w:w="6030" w:type="dxa"/>
            <w:tcBorders>
              <w:top w:val="nil"/>
              <w:bottom w:val="nil"/>
              <w:right w:val="nil"/>
            </w:tcBorders>
          </w:tcPr>
          <w:p w14:paraId="713F532D" w14:textId="4EEA1CE7" w:rsidR="001B74BC" w:rsidRPr="00EE659C" w:rsidRDefault="002D4E27" w:rsidP="0010741A">
            <w:pPr>
              <w:spacing w:after="0"/>
              <w:rPr>
                <w:rFonts w:cs="Times New Roman"/>
                <w:szCs w:val="24"/>
              </w:rPr>
            </w:pPr>
            <w:r>
              <w:rPr>
                <w:rFonts w:cs="Times New Roman"/>
                <w:szCs w:val="24"/>
              </w:rPr>
              <w:t xml:space="preserve">Autocorrelation and </w:t>
            </w:r>
            <w:r w:rsidR="00480211">
              <w:rPr>
                <w:rFonts w:cs="Times New Roman"/>
                <w:szCs w:val="24"/>
              </w:rPr>
              <w:t>causal</w:t>
            </w:r>
            <w:r>
              <w:rPr>
                <w:rFonts w:cs="Times New Roman"/>
                <w:szCs w:val="24"/>
              </w:rPr>
              <w:t xml:space="preserve"> statistical analyses</w:t>
            </w:r>
          </w:p>
        </w:tc>
        <w:tc>
          <w:tcPr>
            <w:tcW w:w="3320" w:type="dxa"/>
            <w:tcBorders>
              <w:top w:val="nil"/>
              <w:left w:val="nil"/>
              <w:bottom w:val="nil"/>
            </w:tcBorders>
          </w:tcPr>
          <w:p w14:paraId="2566D8AA" w14:textId="17FBCB85" w:rsidR="001B74BC" w:rsidRPr="00EE659C" w:rsidRDefault="001B74BC" w:rsidP="0010741A">
            <w:pPr>
              <w:spacing w:after="0"/>
              <w:rPr>
                <w:rFonts w:cs="Times New Roman"/>
                <w:szCs w:val="24"/>
              </w:rPr>
            </w:pPr>
            <w:r w:rsidRPr="00EE659C">
              <w:rPr>
                <w:rFonts w:cs="Times New Roman"/>
                <w:szCs w:val="24"/>
              </w:rPr>
              <w:t xml:space="preserve">Months </w:t>
            </w:r>
            <w:r w:rsidR="002D4E27">
              <w:rPr>
                <w:rFonts w:cs="Times New Roman"/>
                <w:szCs w:val="24"/>
              </w:rPr>
              <w:t>7</w:t>
            </w:r>
            <w:r w:rsidRPr="00EE659C">
              <w:rPr>
                <w:rFonts w:cs="Times New Roman"/>
                <w:szCs w:val="24"/>
              </w:rPr>
              <w:t xml:space="preserve"> – 10</w:t>
            </w:r>
          </w:p>
        </w:tc>
      </w:tr>
      <w:tr w:rsidR="00C34956" w:rsidRPr="00EE659C" w14:paraId="3ADCEAB3" w14:textId="77777777" w:rsidTr="00E41CAE">
        <w:tc>
          <w:tcPr>
            <w:tcW w:w="6030" w:type="dxa"/>
            <w:tcBorders>
              <w:top w:val="nil"/>
              <w:bottom w:val="nil"/>
              <w:right w:val="nil"/>
            </w:tcBorders>
          </w:tcPr>
          <w:p w14:paraId="0FD2BB6A" w14:textId="0B09D03A" w:rsidR="00C34956" w:rsidRDefault="00C34956" w:rsidP="0010741A">
            <w:pPr>
              <w:spacing w:after="0"/>
              <w:rPr>
                <w:rFonts w:cs="Times New Roman"/>
                <w:szCs w:val="24"/>
              </w:rPr>
            </w:pPr>
            <w:r>
              <w:rPr>
                <w:rFonts w:cs="Times New Roman"/>
                <w:szCs w:val="24"/>
              </w:rPr>
              <w:t>Results presented to public officials (tech transfer)</w:t>
            </w:r>
          </w:p>
        </w:tc>
        <w:tc>
          <w:tcPr>
            <w:tcW w:w="3320" w:type="dxa"/>
            <w:tcBorders>
              <w:top w:val="nil"/>
              <w:left w:val="nil"/>
              <w:bottom w:val="nil"/>
            </w:tcBorders>
          </w:tcPr>
          <w:p w14:paraId="226C96AB" w14:textId="0A8563EC" w:rsidR="00C34956" w:rsidRPr="00EE659C" w:rsidRDefault="00C34956" w:rsidP="0010741A">
            <w:pPr>
              <w:spacing w:after="0"/>
              <w:rPr>
                <w:rFonts w:cs="Times New Roman"/>
                <w:szCs w:val="24"/>
              </w:rPr>
            </w:pPr>
            <w:r w:rsidRPr="00EE659C">
              <w:rPr>
                <w:rFonts w:cs="Times New Roman"/>
                <w:szCs w:val="24"/>
              </w:rPr>
              <w:t xml:space="preserve">Months </w:t>
            </w:r>
            <w:r>
              <w:rPr>
                <w:rFonts w:cs="Times New Roman"/>
                <w:szCs w:val="24"/>
              </w:rPr>
              <w:t>10</w:t>
            </w:r>
            <w:r w:rsidRPr="00EE659C">
              <w:rPr>
                <w:rFonts w:cs="Times New Roman"/>
                <w:szCs w:val="24"/>
              </w:rPr>
              <w:t xml:space="preserve"> – 1</w:t>
            </w:r>
            <w:r>
              <w:rPr>
                <w:rFonts w:cs="Times New Roman"/>
                <w:szCs w:val="24"/>
              </w:rPr>
              <w:t>1</w:t>
            </w:r>
          </w:p>
        </w:tc>
      </w:tr>
      <w:tr w:rsidR="001B74BC" w:rsidRPr="00EE659C" w14:paraId="28B68B81" w14:textId="77777777" w:rsidTr="00E41CAE">
        <w:tc>
          <w:tcPr>
            <w:tcW w:w="6030" w:type="dxa"/>
            <w:tcBorders>
              <w:top w:val="nil"/>
              <w:bottom w:val="nil"/>
              <w:right w:val="nil"/>
            </w:tcBorders>
          </w:tcPr>
          <w:p w14:paraId="7ABD6684" w14:textId="25B094EA" w:rsidR="001B74BC" w:rsidRPr="00EE659C" w:rsidRDefault="002D4E27" w:rsidP="0010741A">
            <w:pPr>
              <w:spacing w:after="0"/>
              <w:rPr>
                <w:rFonts w:cs="Times New Roman"/>
                <w:szCs w:val="24"/>
              </w:rPr>
            </w:pPr>
            <w:r>
              <w:rPr>
                <w:rFonts w:cs="Times New Roman"/>
                <w:szCs w:val="24"/>
              </w:rPr>
              <w:t>Draft public-facing report</w:t>
            </w:r>
          </w:p>
        </w:tc>
        <w:tc>
          <w:tcPr>
            <w:tcW w:w="3320" w:type="dxa"/>
            <w:tcBorders>
              <w:top w:val="nil"/>
              <w:left w:val="nil"/>
              <w:bottom w:val="nil"/>
            </w:tcBorders>
          </w:tcPr>
          <w:p w14:paraId="1F80BBEF" w14:textId="1E469B25" w:rsidR="001B74BC" w:rsidRPr="00EE659C" w:rsidRDefault="001B74BC" w:rsidP="0010741A">
            <w:pPr>
              <w:spacing w:after="0"/>
              <w:rPr>
                <w:rFonts w:cs="Times New Roman"/>
                <w:szCs w:val="24"/>
              </w:rPr>
            </w:pPr>
            <w:r w:rsidRPr="00EE659C">
              <w:rPr>
                <w:rFonts w:cs="Times New Roman"/>
                <w:szCs w:val="24"/>
              </w:rPr>
              <w:t>Months 1</w:t>
            </w:r>
            <w:r w:rsidR="00490150">
              <w:rPr>
                <w:rFonts w:cs="Times New Roman"/>
                <w:szCs w:val="24"/>
              </w:rPr>
              <w:t>1</w:t>
            </w:r>
            <w:r w:rsidRPr="00EE659C">
              <w:rPr>
                <w:rFonts w:cs="Times New Roman"/>
                <w:szCs w:val="24"/>
              </w:rPr>
              <w:t xml:space="preserve"> – 12</w:t>
            </w:r>
          </w:p>
        </w:tc>
      </w:tr>
    </w:tbl>
    <w:p w14:paraId="559297B7" w14:textId="417602B2" w:rsidR="007A6340" w:rsidRDefault="00073055" w:rsidP="005313D8">
      <w:pPr>
        <w:pStyle w:val="Heading2"/>
        <w:spacing w:before="360"/>
      </w:pPr>
      <w:r w:rsidRPr="00073055">
        <w:t>Project Cost</w:t>
      </w:r>
    </w:p>
    <w:p w14:paraId="257B9F1A" w14:textId="56834929"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r>
      <w:r w:rsidR="002D4E27">
        <w:rPr>
          <w:rFonts w:eastAsia="Times New Roman" w:cs="Times New Roman"/>
          <w:color w:val="000000"/>
          <w:szCs w:val="24"/>
        </w:rPr>
        <w:t>$</w:t>
      </w:r>
      <w:r w:rsidR="00AA3D30">
        <w:rPr>
          <w:rFonts w:eastAsia="Times New Roman" w:cs="Times New Roman"/>
          <w:color w:val="000000"/>
          <w:szCs w:val="24"/>
        </w:rPr>
        <w:t>12</w:t>
      </w:r>
      <w:r w:rsidR="002D4E27">
        <w:rPr>
          <w:rFonts w:eastAsia="Times New Roman" w:cs="Times New Roman"/>
          <w:color w:val="000000"/>
          <w:szCs w:val="24"/>
        </w:rPr>
        <w:t>0,000</w:t>
      </w:r>
    </w:p>
    <w:p w14:paraId="12936C1C" w14:textId="28863665"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009B0BF5">
        <w:rPr>
          <w:rFonts w:eastAsia="Times New Roman" w:cs="Times New Roman"/>
          <w:color w:val="000000"/>
          <w:szCs w:val="24"/>
        </w:rPr>
        <w:t xml:space="preserve"> Funds Requested:</w:t>
      </w:r>
      <w:r w:rsidR="009B0BF5">
        <w:rPr>
          <w:rFonts w:eastAsia="Times New Roman" w:cs="Times New Roman"/>
          <w:color w:val="000000"/>
          <w:szCs w:val="24"/>
        </w:rPr>
        <w:tab/>
      </w:r>
      <w:r w:rsidR="002D4E27">
        <w:rPr>
          <w:rFonts w:eastAsia="Times New Roman" w:cs="Times New Roman"/>
          <w:color w:val="000000"/>
          <w:szCs w:val="24"/>
        </w:rPr>
        <w:t>$</w:t>
      </w:r>
      <w:r w:rsidR="00AA3D30">
        <w:rPr>
          <w:rFonts w:eastAsia="Times New Roman" w:cs="Times New Roman"/>
          <w:color w:val="000000"/>
          <w:szCs w:val="24"/>
        </w:rPr>
        <w:tab/>
        <w:t>6</w:t>
      </w:r>
      <w:r w:rsidR="002D4E27">
        <w:rPr>
          <w:rFonts w:eastAsia="Times New Roman" w:cs="Times New Roman"/>
          <w:color w:val="000000"/>
          <w:szCs w:val="24"/>
        </w:rPr>
        <w:t>0,000</w:t>
      </w:r>
    </w:p>
    <w:p w14:paraId="3CA72279" w14:textId="3FE17FA2" w:rsidR="00860AF6" w:rsidRPr="00F305CF" w:rsidRDefault="009B0BF5"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Matching Funds:</w:t>
      </w:r>
      <w:r>
        <w:rPr>
          <w:rFonts w:eastAsia="Times New Roman" w:cs="Times New Roman"/>
          <w:color w:val="000000"/>
          <w:szCs w:val="24"/>
        </w:rPr>
        <w:tab/>
      </w:r>
      <w:r w:rsidR="002D4E27">
        <w:rPr>
          <w:rFonts w:eastAsia="Times New Roman" w:cs="Times New Roman"/>
          <w:color w:val="000000"/>
          <w:szCs w:val="24"/>
        </w:rPr>
        <w:t>$</w:t>
      </w:r>
      <w:r w:rsidR="00AA3D30">
        <w:rPr>
          <w:rFonts w:eastAsia="Times New Roman" w:cs="Times New Roman"/>
          <w:color w:val="000000"/>
          <w:szCs w:val="24"/>
        </w:rPr>
        <w:tab/>
        <w:t>6</w:t>
      </w:r>
      <w:r w:rsidR="002D4E27">
        <w:rPr>
          <w:rFonts w:eastAsia="Times New Roman" w:cs="Times New Roman"/>
          <w:color w:val="000000"/>
          <w:szCs w:val="24"/>
        </w:rPr>
        <w:t>0,000</w:t>
      </w:r>
    </w:p>
    <w:p w14:paraId="09D53DC2" w14:textId="375823DE" w:rsidR="001351D3" w:rsidRDefault="00860AF6" w:rsidP="001351D3">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401926">
        <w:rPr>
          <w:rFonts w:eastAsia="Times New Roman" w:cs="Times New Roman"/>
          <w:color w:val="000000"/>
          <w:szCs w:val="24"/>
        </w:rPr>
        <w:t>University of Colorado Denver</w:t>
      </w:r>
    </w:p>
    <w:p w14:paraId="2AD07A66" w14:textId="5FE2AA0D" w:rsidR="000269B5" w:rsidRPr="000269B5" w:rsidRDefault="00073055" w:rsidP="00AF2995">
      <w:pPr>
        <w:pStyle w:val="Heading2"/>
      </w:pPr>
      <w:r w:rsidRPr="00073055">
        <w:t>References</w:t>
      </w:r>
    </w:p>
    <w:p w14:paraId="6D947476" w14:textId="09CDFF89"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Allen, B., L. </w:t>
      </w:r>
      <w:proofErr w:type="spellStart"/>
      <w:r w:rsidRPr="00D443B1">
        <w:rPr>
          <w:sz w:val="22"/>
          <w:szCs w:val="20"/>
        </w:rPr>
        <w:t>Tamindael</w:t>
      </w:r>
      <w:proofErr w:type="spellEnd"/>
      <w:r w:rsidRPr="00D443B1">
        <w:rPr>
          <w:sz w:val="22"/>
          <w:szCs w:val="20"/>
        </w:rPr>
        <w:t xml:space="preserve">, S. Bickerton, and W. Cho. Does Citizen Coproduction Lead to Better Urban Services in Smart Cities Projects? An Empirical Study on e-Participation in a Mobile Big Data Platform. </w:t>
      </w:r>
      <w:r w:rsidRPr="00D443B1">
        <w:rPr>
          <w:i/>
          <w:iCs/>
          <w:sz w:val="22"/>
          <w:szCs w:val="20"/>
        </w:rPr>
        <w:t>Government Information Quarterly</w:t>
      </w:r>
      <w:r w:rsidRPr="00D443B1">
        <w:rPr>
          <w:sz w:val="22"/>
          <w:szCs w:val="20"/>
        </w:rPr>
        <w:t xml:space="preserve">, Vol. 37, No. 1, 2020, p. 101412. </w:t>
      </w:r>
      <w:hyperlink r:id="rId9" w:history="1">
        <w:r w:rsidRPr="00D443B1">
          <w:rPr>
            <w:rStyle w:val="Hyperlink"/>
            <w:sz w:val="22"/>
            <w:szCs w:val="20"/>
          </w:rPr>
          <w:t>https://doi.org/10.1016/j.giq.2019.101412</w:t>
        </w:r>
      </w:hyperlink>
    </w:p>
    <w:p w14:paraId="7344C8E0" w14:textId="2646EBBA"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Chatfield, A. T., and C. Reddick. Customer Agility and Responsiveness through Big Data Analytics for Public Value Creation: A Case Study of Houston 311 on-Demand Services. </w:t>
      </w:r>
      <w:r w:rsidRPr="00D443B1">
        <w:rPr>
          <w:i/>
          <w:iCs/>
          <w:sz w:val="22"/>
          <w:szCs w:val="20"/>
        </w:rPr>
        <w:t>Government Information Quarterly</w:t>
      </w:r>
      <w:r w:rsidRPr="00D443B1">
        <w:rPr>
          <w:sz w:val="22"/>
          <w:szCs w:val="20"/>
        </w:rPr>
        <w:t xml:space="preserve">, Vol. 35, No. 2, 2018, pp. 336–347. </w:t>
      </w:r>
      <w:hyperlink r:id="rId10" w:history="1">
        <w:r w:rsidRPr="00D443B1">
          <w:rPr>
            <w:rStyle w:val="Hyperlink"/>
            <w:sz w:val="22"/>
            <w:szCs w:val="20"/>
          </w:rPr>
          <w:t>https://doi.org/10.1016/j.giq.2017.11.002</w:t>
        </w:r>
      </w:hyperlink>
    </w:p>
    <w:p w14:paraId="30DB3CE0" w14:textId="1475412F"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Clark, B., J. </w:t>
      </w:r>
      <w:proofErr w:type="spellStart"/>
      <w:r w:rsidRPr="00D443B1">
        <w:rPr>
          <w:sz w:val="22"/>
          <w:szCs w:val="20"/>
        </w:rPr>
        <w:t>Brudney</w:t>
      </w:r>
      <w:proofErr w:type="spellEnd"/>
      <w:r w:rsidRPr="00D443B1">
        <w:rPr>
          <w:sz w:val="22"/>
          <w:szCs w:val="20"/>
        </w:rPr>
        <w:t xml:space="preserve">, and S.-G. Jang. Coproduction of Government Services and the New Information Technology: Investigating the Distributional Biases. </w:t>
      </w:r>
      <w:r w:rsidRPr="00D443B1">
        <w:rPr>
          <w:i/>
          <w:iCs/>
          <w:sz w:val="22"/>
          <w:szCs w:val="20"/>
        </w:rPr>
        <w:t>Public Administration Review</w:t>
      </w:r>
      <w:r w:rsidRPr="00D443B1">
        <w:rPr>
          <w:sz w:val="22"/>
          <w:szCs w:val="20"/>
        </w:rPr>
        <w:t>, Vol.</w:t>
      </w:r>
      <w:r w:rsidR="00B826FB">
        <w:rPr>
          <w:sz w:val="22"/>
          <w:szCs w:val="20"/>
        </w:rPr>
        <w:t> </w:t>
      </w:r>
      <w:r w:rsidRPr="00D443B1">
        <w:rPr>
          <w:sz w:val="22"/>
          <w:szCs w:val="20"/>
        </w:rPr>
        <w:t xml:space="preserve">73, No. 5, 2013, pp. 687–701. </w:t>
      </w:r>
      <w:hyperlink r:id="rId11" w:history="1">
        <w:r w:rsidRPr="00D443B1">
          <w:rPr>
            <w:rStyle w:val="Hyperlink"/>
            <w:sz w:val="22"/>
            <w:szCs w:val="20"/>
          </w:rPr>
          <w:t>https://doi.org/10.1111/puar.12092</w:t>
        </w:r>
      </w:hyperlink>
    </w:p>
    <w:p w14:paraId="65BB2ED2" w14:textId="75417FE4"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lastRenderedPageBreak/>
        <w:t xml:space="preserve">Clark, B., J. </w:t>
      </w:r>
      <w:proofErr w:type="spellStart"/>
      <w:r w:rsidRPr="00D443B1">
        <w:rPr>
          <w:sz w:val="22"/>
          <w:szCs w:val="20"/>
        </w:rPr>
        <w:t>Brudney</w:t>
      </w:r>
      <w:proofErr w:type="spellEnd"/>
      <w:r w:rsidRPr="00D443B1">
        <w:rPr>
          <w:sz w:val="22"/>
          <w:szCs w:val="20"/>
        </w:rPr>
        <w:t xml:space="preserve">, S.-G. Jang, and B. Davy. Do Advanced Information Technologies Produce Equitable Government Responses in Coproduction: An Examination of 311 Systems in 15 U.S. Cities. </w:t>
      </w:r>
      <w:r w:rsidRPr="00D443B1">
        <w:rPr>
          <w:i/>
          <w:iCs/>
          <w:sz w:val="22"/>
          <w:szCs w:val="20"/>
        </w:rPr>
        <w:t>The American Review of Public Administration</w:t>
      </w:r>
      <w:r w:rsidRPr="00D443B1">
        <w:rPr>
          <w:sz w:val="22"/>
          <w:szCs w:val="20"/>
        </w:rPr>
        <w:t xml:space="preserve">, Vol. 50, No. 3, 2020, pp. 315–327. </w:t>
      </w:r>
      <w:hyperlink r:id="rId12" w:history="1">
        <w:r w:rsidRPr="00D443B1">
          <w:rPr>
            <w:rStyle w:val="Hyperlink"/>
            <w:sz w:val="22"/>
            <w:szCs w:val="20"/>
          </w:rPr>
          <w:t>https://doi.org/10.1177/0275074019894564</w:t>
        </w:r>
      </w:hyperlink>
    </w:p>
    <w:p w14:paraId="59001923" w14:textId="781C6AFE"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Minkoff, S. NYC 311: A Tract-Level Analysis of Citizen–Government Contacting in New York City. </w:t>
      </w:r>
      <w:r w:rsidRPr="00D443B1">
        <w:rPr>
          <w:i/>
          <w:iCs/>
          <w:sz w:val="22"/>
          <w:szCs w:val="20"/>
        </w:rPr>
        <w:t>Urban Affairs Review</w:t>
      </w:r>
      <w:r w:rsidRPr="00D443B1">
        <w:rPr>
          <w:sz w:val="22"/>
          <w:szCs w:val="20"/>
        </w:rPr>
        <w:t xml:space="preserve">, Vol. 52, No. 2, 2016, pp. 211–246. </w:t>
      </w:r>
      <w:hyperlink r:id="rId13" w:history="1">
        <w:r w:rsidRPr="00D443B1">
          <w:rPr>
            <w:rStyle w:val="Hyperlink"/>
            <w:sz w:val="22"/>
            <w:szCs w:val="20"/>
          </w:rPr>
          <w:t>https://doi.org/10.1177/1078087415577796</w:t>
        </w:r>
      </w:hyperlink>
    </w:p>
    <w:p w14:paraId="73D12E4D" w14:textId="7497A185"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Nam, T., and T. Pardo. The Changing Face of a City Government: A Case Study of Philly311. </w:t>
      </w:r>
      <w:r w:rsidRPr="00D443B1">
        <w:rPr>
          <w:i/>
          <w:iCs/>
          <w:sz w:val="22"/>
          <w:szCs w:val="20"/>
        </w:rPr>
        <w:t>Government Information Quarterly</w:t>
      </w:r>
      <w:r w:rsidRPr="00D443B1">
        <w:rPr>
          <w:sz w:val="22"/>
          <w:szCs w:val="20"/>
        </w:rPr>
        <w:t xml:space="preserve">, Vol. 31, 2014, pp. S1–S9. </w:t>
      </w:r>
      <w:hyperlink r:id="rId14" w:history="1">
        <w:r w:rsidRPr="00D443B1">
          <w:rPr>
            <w:rStyle w:val="Hyperlink"/>
            <w:sz w:val="22"/>
            <w:szCs w:val="20"/>
          </w:rPr>
          <w:t>https://doi.org/10.1016/j.giq.2014.01.002</w:t>
        </w:r>
      </w:hyperlink>
    </w:p>
    <w:p w14:paraId="3AEA30F7" w14:textId="40B82CB3"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O’Brien, D. 311 Hotlines, Territoriality, and the Collaborative Maintenance of the Urban Commons: Examining the Intersection of a Coproduction Policy and Evolved Human Behavior. </w:t>
      </w:r>
      <w:r w:rsidRPr="00D443B1">
        <w:rPr>
          <w:i/>
          <w:iCs/>
          <w:sz w:val="22"/>
          <w:szCs w:val="20"/>
        </w:rPr>
        <w:t>Evolutionary Behavioral Sciences</w:t>
      </w:r>
      <w:r w:rsidRPr="00D443B1">
        <w:rPr>
          <w:sz w:val="22"/>
          <w:szCs w:val="20"/>
        </w:rPr>
        <w:t xml:space="preserve">, Vol. 10, No. 2, 2016, pp. 123–141. </w:t>
      </w:r>
      <w:hyperlink r:id="rId15" w:history="1">
        <w:r w:rsidRPr="00D443B1">
          <w:rPr>
            <w:rStyle w:val="Hyperlink"/>
            <w:sz w:val="22"/>
            <w:szCs w:val="20"/>
          </w:rPr>
          <w:t>https://doi.org/10.1037/ebs0000063</w:t>
        </w:r>
      </w:hyperlink>
    </w:p>
    <w:p w14:paraId="45654A46" w14:textId="1DA792D1"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O’Brien, D. Custodians and Custodianship in Urban Neighborhoods: A Methodology Using Reports of Public Issues Received by a City’s 311 Hotline. </w:t>
      </w:r>
      <w:r w:rsidRPr="00D443B1">
        <w:rPr>
          <w:i/>
          <w:iCs/>
          <w:sz w:val="22"/>
          <w:szCs w:val="20"/>
        </w:rPr>
        <w:t>Environment and Behavior</w:t>
      </w:r>
      <w:r w:rsidRPr="00D443B1">
        <w:rPr>
          <w:sz w:val="22"/>
          <w:szCs w:val="20"/>
        </w:rPr>
        <w:t xml:space="preserve">, Vol. 47, No. 3, 2015, pp. 304–327. </w:t>
      </w:r>
      <w:hyperlink r:id="rId16" w:history="1">
        <w:r w:rsidRPr="00D443B1">
          <w:rPr>
            <w:rStyle w:val="Hyperlink"/>
            <w:sz w:val="22"/>
            <w:szCs w:val="20"/>
          </w:rPr>
          <w:t>https://doi.org/10.1177/0013916513499585</w:t>
        </w:r>
      </w:hyperlink>
    </w:p>
    <w:p w14:paraId="59DF3166" w14:textId="0B858E0F"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Stowers, G. Back to Basics: City Services and 311 Service Requests. </w:t>
      </w:r>
      <w:r w:rsidRPr="00D443B1">
        <w:rPr>
          <w:i/>
          <w:iCs/>
          <w:sz w:val="22"/>
          <w:szCs w:val="20"/>
        </w:rPr>
        <w:t>State and Local Government Review</w:t>
      </w:r>
      <w:r w:rsidRPr="00D443B1">
        <w:rPr>
          <w:sz w:val="22"/>
          <w:szCs w:val="20"/>
        </w:rPr>
        <w:t xml:space="preserve">, Vol. 54, No. 1, 2022, pp. 13–31. </w:t>
      </w:r>
      <w:hyperlink r:id="rId17" w:history="1">
        <w:r w:rsidRPr="00D443B1">
          <w:rPr>
            <w:rStyle w:val="Hyperlink"/>
            <w:sz w:val="22"/>
            <w:szCs w:val="20"/>
          </w:rPr>
          <w:t>https://doi.org/10.1177/0160323X211064253</w:t>
        </w:r>
      </w:hyperlink>
    </w:p>
    <w:p w14:paraId="62770B51" w14:textId="2AEAC49D" w:rsidR="00EF0DD7" w:rsidRPr="00D443B1" w:rsidRDefault="00EF0DD7" w:rsidP="00D443B1">
      <w:pPr>
        <w:pStyle w:val="ListParagraph"/>
        <w:keepLines/>
        <w:numPr>
          <w:ilvl w:val="0"/>
          <w:numId w:val="12"/>
        </w:numPr>
        <w:spacing w:after="120"/>
        <w:contextualSpacing w:val="0"/>
        <w:rPr>
          <w:sz w:val="22"/>
          <w:szCs w:val="20"/>
        </w:rPr>
      </w:pPr>
      <w:proofErr w:type="spellStart"/>
      <w:r w:rsidRPr="00D443B1">
        <w:rPr>
          <w:sz w:val="22"/>
          <w:szCs w:val="20"/>
        </w:rPr>
        <w:t>Vydra</w:t>
      </w:r>
      <w:proofErr w:type="spellEnd"/>
      <w:r w:rsidRPr="00D443B1">
        <w:rPr>
          <w:sz w:val="22"/>
          <w:szCs w:val="20"/>
        </w:rPr>
        <w:t xml:space="preserve">, S., and B. </w:t>
      </w:r>
      <w:proofErr w:type="spellStart"/>
      <w:r w:rsidRPr="00D443B1">
        <w:rPr>
          <w:sz w:val="22"/>
          <w:szCs w:val="20"/>
        </w:rPr>
        <w:t>Klievink</w:t>
      </w:r>
      <w:proofErr w:type="spellEnd"/>
      <w:r w:rsidRPr="00D443B1">
        <w:rPr>
          <w:sz w:val="22"/>
          <w:szCs w:val="20"/>
        </w:rPr>
        <w:t xml:space="preserve">. Techno-Optimism and Policy-Pessimism in the Public Sector Big Data Debate. </w:t>
      </w:r>
      <w:r w:rsidRPr="00D443B1">
        <w:rPr>
          <w:i/>
          <w:iCs/>
          <w:sz w:val="22"/>
          <w:szCs w:val="20"/>
        </w:rPr>
        <w:t>Government Information Quarterly</w:t>
      </w:r>
      <w:r w:rsidRPr="00D443B1">
        <w:rPr>
          <w:sz w:val="22"/>
          <w:szCs w:val="20"/>
        </w:rPr>
        <w:t xml:space="preserve">, Vol. 36, No. 4, 2019, p. 101383. </w:t>
      </w:r>
      <w:hyperlink r:id="rId18" w:history="1">
        <w:r w:rsidRPr="00D443B1">
          <w:rPr>
            <w:rStyle w:val="Hyperlink"/>
            <w:sz w:val="22"/>
            <w:szCs w:val="20"/>
          </w:rPr>
          <w:t>https://doi.org/10.1016/j.giq.2019.05.010</w:t>
        </w:r>
      </w:hyperlink>
    </w:p>
    <w:p w14:paraId="0BFA0689" w14:textId="46078E4C"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Wang, L., C. Qian, P. Kats, C. </w:t>
      </w:r>
      <w:proofErr w:type="spellStart"/>
      <w:r w:rsidRPr="00D443B1">
        <w:rPr>
          <w:sz w:val="22"/>
          <w:szCs w:val="20"/>
        </w:rPr>
        <w:t>Kontokosta</w:t>
      </w:r>
      <w:proofErr w:type="spellEnd"/>
      <w:r w:rsidRPr="00D443B1">
        <w:rPr>
          <w:sz w:val="22"/>
          <w:szCs w:val="20"/>
        </w:rPr>
        <w:t xml:space="preserve">, and S. </w:t>
      </w:r>
      <w:proofErr w:type="spellStart"/>
      <w:r w:rsidRPr="00D443B1">
        <w:rPr>
          <w:sz w:val="22"/>
          <w:szCs w:val="20"/>
        </w:rPr>
        <w:t>Sobolevsky</w:t>
      </w:r>
      <w:proofErr w:type="spellEnd"/>
      <w:r w:rsidRPr="00D443B1">
        <w:rPr>
          <w:sz w:val="22"/>
          <w:szCs w:val="20"/>
        </w:rPr>
        <w:t xml:space="preserve">. Structure of 311 Service Requests as a Signature of Urban Location. </w:t>
      </w:r>
      <w:r w:rsidRPr="00D443B1">
        <w:rPr>
          <w:i/>
          <w:iCs/>
          <w:sz w:val="22"/>
          <w:szCs w:val="20"/>
        </w:rPr>
        <w:t>PLOS ONE</w:t>
      </w:r>
      <w:r w:rsidRPr="00D443B1">
        <w:rPr>
          <w:sz w:val="22"/>
          <w:szCs w:val="20"/>
        </w:rPr>
        <w:t xml:space="preserve">, Vol. 12, No. 10, 2017, p. e0186314. </w:t>
      </w:r>
      <w:hyperlink r:id="rId19" w:history="1">
        <w:r w:rsidRPr="00D443B1">
          <w:rPr>
            <w:rStyle w:val="Hyperlink"/>
            <w:sz w:val="22"/>
            <w:szCs w:val="20"/>
          </w:rPr>
          <w:t>https://doi.org/10.1371/journal.pone.0186314</w:t>
        </w:r>
      </w:hyperlink>
    </w:p>
    <w:p w14:paraId="11D95CA9" w14:textId="5FF7F1E3"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White, A., and K.-S. Trump. The Promises and Pitfalls of 311 Data. </w:t>
      </w:r>
      <w:r w:rsidRPr="00D443B1">
        <w:rPr>
          <w:i/>
          <w:iCs/>
          <w:sz w:val="22"/>
          <w:szCs w:val="20"/>
        </w:rPr>
        <w:t>Urban Affairs Review</w:t>
      </w:r>
      <w:r w:rsidRPr="00D443B1">
        <w:rPr>
          <w:sz w:val="22"/>
          <w:szCs w:val="20"/>
        </w:rPr>
        <w:t xml:space="preserve">, Vol. 54, No. 4, 2018, pp. 794–823. </w:t>
      </w:r>
      <w:hyperlink r:id="rId20" w:history="1">
        <w:r w:rsidRPr="00D443B1">
          <w:rPr>
            <w:rStyle w:val="Hyperlink"/>
            <w:sz w:val="22"/>
            <w:szCs w:val="20"/>
          </w:rPr>
          <w:t>https://doi.org/10.1177/1078087416673202</w:t>
        </w:r>
      </w:hyperlink>
    </w:p>
    <w:p w14:paraId="5AC47D49" w14:textId="77777777"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Wu, W.-N. Does Citizens’ 311 System Use Improve Satisfaction with Public Service Encounters?—Lessons for Citizen Relationship Management. </w:t>
      </w:r>
      <w:r w:rsidRPr="00D443B1">
        <w:rPr>
          <w:i/>
          <w:iCs/>
          <w:sz w:val="22"/>
          <w:szCs w:val="20"/>
        </w:rPr>
        <w:t>International Journal of Public Administration</w:t>
      </w:r>
      <w:r w:rsidRPr="00D443B1">
        <w:rPr>
          <w:sz w:val="22"/>
          <w:szCs w:val="20"/>
        </w:rPr>
        <w:t>, 2021.</w:t>
      </w:r>
    </w:p>
    <w:p w14:paraId="3F0734B5" w14:textId="0DAA7930" w:rsidR="00EF0DD7" w:rsidRPr="00D443B1" w:rsidRDefault="00EF0DD7" w:rsidP="00D443B1">
      <w:pPr>
        <w:pStyle w:val="ListParagraph"/>
        <w:keepLines/>
        <w:numPr>
          <w:ilvl w:val="0"/>
          <w:numId w:val="12"/>
        </w:numPr>
        <w:spacing w:after="120"/>
        <w:contextualSpacing w:val="0"/>
        <w:rPr>
          <w:sz w:val="22"/>
          <w:szCs w:val="20"/>
        </w:rPr>
      </w:pPr>
      <w:r w:rsidRPr="00D443B1">
        <w:rPr>
          <w:sz w:val="22"/>
          <w:szCs w:val="20"/>
        </w:rPr>
        <w:t xml:space="preserve">Xu, C., and T. Tang. Closing the Gap or Widening the Divide: The Impacts of Technology-Enabled Coproduction on Equity in Public Service Delivery. </w:t>
      </w:r>
      <w:r w:rsidRPr="00D443B1">
        <w:rPr>
          <w:i/>
          <w:iCs/>
          <w:sz w:val="22"/>
          <w:szCs w:val="20"/>
        </w:rPr>
        <w:t>Public Administration Review</w:t>
      </w:r>
      <w:r w:rsidRPr="00D443B1">
        <w:rPr>
          <w:sz w:val="22"/>
          <w:szCs w:val="20"/>
        </w:rPr>
        <w:t xml:space="preserve">, Vol. 80, No. 6, 2020, pp. 962–975. </w:t>
      </w:r>
      <w:hyperlink r:id="rId21" w:history="1">
        <w:r w:rsidRPr="00D443B1">
          <w:rPr>
            <w:rStyle w:val="Hyperlink"/>
            <w:sz w:val="22"/>
            <w:szCs w:val="20"/>
          </w:rPr>
          <w:t>https://doi.org/10.1111/puar.13222</w:t>
        </w:r>
      </w:hyperlink>
    </w:p>
    <w:sectPr w:rsidR="00EF0DD7" w:rsidRPr="00D443B1" w:rsidSect="00003D2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880E" w14:textId="77777777" w:rsidR="00825D8D" w:rsidRDefault="00825D8D" w:rsidP="00BB0B66">
      <w:r>
        <w:separator/>
      </w:r>
    </w:p>
  </w:endnote>
  <w:endnote w:type="continuationSeparator" w:id="0">
    <w:p w14:paraId="6D3453BA" w14:textId="77777777" w:rsidR="00825D8D" w:rsidRDefault="00825D8D"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5DC12442" w:rsidR="00F16AA5" w:rsidRPr="002C4BF5" w:rsidRDefault="00F16AA5" w:rsidP="002C4BF5">
        <w:pPr>
          <w:pStyle w:val="Footer"/>
          <w:jc w:val="center"/>
        </w:pPr>
        <w:r>
          <w:fldChar w:fldCharType="begin"/>
        </w:r>
        <w:r>
          <w:instrText xml:space="preserve"> PAGE   \* MERGEFORMAT </w:instrText>
        </w:r>
        <w:r>
          <w:fldChar w:fldCharType="separate"/>
        </w:r>
        <w:r w:rsidR="009B0BF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EE38" w14:textId="77777777" w:rsidR="00825D8D" w:rsidRDefault="00825D8D" w:rsidP="00BB0B66">
      <w:r>
        <w:separator/>
      </w:r>
    </w:p>
  </w:footnote>
  <w:footnote w:type="continuationSeparator" w:id="0">
    <w:p w14:paraId="7527A122" w14:textId="77777777" w:rsidR="00825D8D" w:rsidRDefault="00825D8D"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C47FC"/>
    <w:multiLevelType w:val="hybridMultilevel"/>
    <w:tmpl w:val="89CA8DA6"/>
    <w:lvl w:ilvl="0" w:tplc="5BB4A276">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B500D"/>
    <w:multiLevelType w:val="hybridMultilevel"/>
    <w:tmpl w:val="772AE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02621"/>
    <w:multiLevelType w:val="hybridMultilevel"/>
    <w:tmpl w:val="EE9A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5253A9"/>
    <w:multiLevelType w:val="hybridMultilevel"/>
    <w:tmpl w:val="A23A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82BCD"/>
    <w:multiLevelType w:val="hybridMultilevel"/>
    <w:tmpl w:val="2D825D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5"/>
  </w:num>
  <w:num w:numId="6">
    <w:abstractNumId w:val="2"/>
  </w:num>
  <w:num w:numId="7">
    <w:abstractNumId w:val="3"/>
  </w:num>
  <w:num w:numId="8">
    <w:abstractNumId w:val="10"/>
  </w:num>
  <w:num w:numId="9">
    <w:abstractNumId w:val="11"/>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13"/>
    <w:rsid w:val="00003D2A"/>
    <w:rsid w:val="00005DC8"/>
    <w:rsid w:val="00011855"/>
    <w:rsid w:val="00013986"/>
    <w:rsid w:val="00016E0D"/>
    <w:rsid w:val="00021C8A"/>
    <w:rsid w:val="00022AF3"/>
    <w:rsid w:val="00022FC9"/>
    <w:rsid w:val="00025350"/>
    <w:rsid w:val="000263F1"/>
    <w:rsid w:val="000269B5"/>
    <w:rsid w:val="000418A4"/>
    <w:rsid w:val="00043C44"/>
    <w:rsid w:val="000465DD"/>
    <w:rsid w:val="00047389"/>
    <w:rsid w:val="00056817"/>
    <w:rsid w:val="00063E1A"/>
    <w:rsid w:val="000663F5"/>
    <w:rsid w:val="00073055"/>
    <w:rsid w:val="00082F41"/>
    <w:rsid w:val="00090A05"/>
    <w:rsid w:val="0009428F"/>
    <w:rsid w:val="000960BF"/>
    <w:rsid w:val="000B2BB6"/>
    <w:rsid w:val="000B486D"/>
    <w:rsid w:val="000D349D"/>
    <w:rsid w:val="000D6F1E"/>
    <w:rsid w:val="000E1D2F"/>
    <w:rsid w:val="000E36E1"/>
    <w:rsid w:val="000E4400"/>
    <w:rsid w:val="000E6574"/>
    <w:rsid w:val="000F04D7"/>
    <w:rsid w:val="000F2A6D"/>
    <w:rsid w:val="000F34BF"/>
    <w:rsid w:val="000F705F"/>
    <w:rsid w:val="0010741A"/>
    <w:rsid w:val="00112F6D"/>
    <w:rsid w:val="0011408E"/>
    <w:rsid w:val="00115791"/>
    <w:rsid w:val="0013078D"/>
    <w:rsid w:val="001351D3"/>
    <w:rsid w:val="001363A5"/>
    <w:rsid w:val="00136473"/>
    <w:rsid w:val="00136F81"/>
    <w:rsid w:val="00151C7A"/>
    <w:rsid w:val="001525BB"/>
    <w:rsid w:val="00154B4E"/>
    <w:rsid w:val="00160181"/>
    <w:rsid w:val="001654DC"/>
    <w:rsid w:val="00166304"/>
    <w:rsid w:val="00166778"/>
    <w:rsid w:val="00166BC3"/>
    <w:rsid w:val="00176303"/>
    <w:rsid w:val="00177805"/>
    <w:rsid w:val="00177D32"/>
    <w:rsid w:val="00180677"/>
    <w:rsid w:val="0019457E"/>
    <w:rsid w:val="001963D4"/>
    <w:rsid w:val="001A262C"/>
    <w:rsid w:val="001B74BC"/>
    <w:rsid w:val="001C3E22"/>
    <w:rsid w:val="001C46D1"/>
    <w:rsid w:val="001F46FE"/>
    <w:rsid w:val="001F63C5"/>
    <w:rsid w:val="002002EA"/>
    <w:rsid w:val="00203382"/>
    <w:rsid w:val="00203DCD"/>
    <w:rsid w:val="00206592"/>
    <w:rsid w:val="00206657"/>
    <w:rsid w:val="0021320C"/>
    <w:rsid w:val="00221242"/>
    <w:rsid w:val="00232876"/>
    <w:rsid w:val="0024286A"/>
    <w:rsid w:val="00242BBB"/>
    <w:rsid w:val="002535F0"/>
    <w:rsid w:val="00253FD7"/>
    <w:rsid w:val="002549A8"/>
    <w:rsid w:val="00261A37"/>
    <w:rsid w:val="00262260"/>
    <w:rsid w:val="00264CFF"/>
    <w:rsid w:val="002707D1"/>
    <w:rsid w:val="0027097D"/>
    <w:rsid w:val="002749A5"/>
    <w:rsid w:val="0027550C"/>
    <w:rsid w:val="002818E1"/>
    <w:rsid w:val="002841D7"/>
    <w:rsid w:val="00295B4D"/>
    <w:rsid w:val="002A322D"/>
    <w:rsid w:val="002B0F25"/>
    <w:rsid w:val="002C4720"/>
    <w:rsid w:val="002C4BF5"/>
    <w:rsid w:val="002C5535"/>
    <w:rsid w:val="002D0360"/>
    <w:rsid w:val="002D4E27"/>
    <w:rsid w:val="002D76E6"/>
    <w:rsid w:val="002E561D"/>
    <w:rsid w:val="002F2F60"/>
    <w:rsid w:val="002F32DE"/>
    <w:rsid w:val="002F418C"/>
    <w:rsid w:val="002F4769"/>
    <w:rsid w:val="002F4F8A"/>
    <w:rsid w:val="00300B8F"/>
    <w:rsid w:val="00303833"/>
    <w:rsid w:val="003154D2"/>
    <w:rsid w:val="0032031F"/>
    <w:rsid w:val="003219BD"/>
    <w:rsid w:val="00347BF0"/>
    <w:rsid w:val="00347DAB"/>
    <w:rsid w:val="00353513"/>
    <w:rsid w:val="0035730B"/>
    <w:rsid w:val="00365A76"/>
    <w:rsid w:val="00372D4B"/>
    <w:rsid w:val="00375BDE"/>
    <w:rsid w:val="0038407B"/>
    <w:rsid w:val="003878F5"/>
    <w:rsid w:val="00390F7B"/>
    <w:rsid w:val="003A117E"/>
    <w:rsid w:val="003A249E"/>
    <w:rsid w:val="003B5329"/>
    <w:rsid w:val="003C6F51"/>
    <w:rsid w:val="003D14CC"/>
    <w:rsid w:val="003D4206"/>
    <w:rsid w:val="003D5A17"/>
    <w:rsid w:val="003E4258"/>
    <w:rsid w:val="003F39B2"/>
    <w:rsid w:val="003F5499"/>
    <w:rsid w:val="00401926"/>
    <w:rsid w:val="00403C04"/>
    <w:rsid w:val="00403FF7"/>
    <w:rsid w:val="004131B8"/>
    <w:rsid w:val="00420F96"/>
    <w:rsid w:val="00423067"/>
    <w:rsid w:val="004316B0"/>
    <w:rsid w:val="00433296"/>
    <w:rsid w:val="00433A90"/>
    <w:rsid w:val="0043466B"/>
    <w:rsid w:val="00443E9D"/>
    <w:rsid w:val="0044611C"/>
    <w:rsid w:val="0044629D"/>
    <w:rsid w:val="004538F6"/>
    <w:rsid w:val="00457387"/>
    <w:rsid w:val="00465824"/>
    <w:rsid w:val="004678DA"/>
    <w:rsid w:val="00471B4F"/>
    <w:rsid w:val="00472938"/>
    <w:rsid w:val="00477F11"/>
    <w:rsid w:val="00480211"/>
    <w:rsid w:val="00490150"/>
    <w:rsid w:val="0049035A"/>
    <w:rsid w:val="004938E6"/>
    <w:rsid w:val="004B5C11"/>
    <w:rsid w:val="004B5CFC"/>
    <w:rsid w:val="004B693F"/>
    <w:rsid w:val="004C10E0"/>
    <w:rsid w:val="004C31F0"/>
    <w:rsid w:val="004C324D"/>
    <w:rsid w:val="004C4105"/>
    <w:rsid w:val="004D365C"/>
    <w:rsid w:val="004E2535"/>
    <w:rsid w:val="004E392B"/>
    <w:rsid w:val="004F3FF3"/>
    <w:rsid w:val="005002A5"/>
    <w:rsid w:val="00506441"/>
    <w:rsid w:val="0051017D"/>
    <w:rsid w:val="00527204"/>
    <w:rsid w:val="00527A0B"/>
    <w:rsid w:val="005313D8"/>
    <w:rsid w:val="00547A6F"/>
    <w:rsid w:val="005515BA"/>
    <w:rsid w:val="00551A76"/>
    <w:rsid w:val="0056629B"/>
    <w:rsid w:val="005668A0"/>
    <w:rsid w:val="005779F0"/>
    <w:rsid w:val="0058117A"/>
    <w:rsid w:val="005820FE"/>
    <w:rsid w:val="00582340"/>
    <w:rsid w:val="005850DB"/>
    <w:rsid w:val="00586DA5"/>
    <w:rsid w:val="005A0AEC"/>
    <w:rsid w:val="005A0E97"/>
    <w:rsid w:val="005A15BB"/>
    <w:rsid w:val="005A3CC8"/>
    <w:rsid w:val="005A40DF"/>
    <w:rsid w:val="005A57F5"/>
    <w:rsid w:val="005B27C8"/>
    <w:rsid w:val="005B517C"/>
    <w:rsid w:val="005C20B0"/>
    <w:rsid w:val="005C2145"/>
    <w:rsid w:val="005C3F01"/>
    <w:rsid w:val="005D2B9A"/>
    <w:rsid w:val="005F1444"/>
    <w:rsid w:val="005F3C93"/>
    <w:rsid w:val="005F628C"/>
    <w:rsid w:val="005F7860"/>
    <w:rsid w:val="00602C3F"/>
    <w:rsid w:val="006055F9"/>
    <w:rsid w:val="00615B14"/>
    <w:rsid w:val="006266BB"/>
    <w:rsid w:val="00631407"/>
    <w:rsid w:val="006330C3"/>
    <w:rsid w:val="00637C2A"/>
    <w:rsid w:val="00640184"/>
    <w:rsid w:val="00640CC6"/>
    <w:rsid w:val="006417AA"/>
    <w:rsid w:val="00652FEA"/>
    <w:rsid w:val="006545EA"/>
    <w:rsid w:val="006553DC"/>
    <w:rsid w:val="006608A5"/>
    <w:rsid w:val="006619A6"/>
    <w:rsid w:val="00670CF7"/>
    <w:rsid w:val="006710CD"/>
    <w:rsid w:val="00671F50"/>
    <w:rsid w:val="00673F85"/>
    <w:rsid w:val="0069407B"/>
    <w:rsid w:val="006A2113"/>
    <w:rsid w:val="006A4261"/>
    <w:rsid w:val="006A6F43"/>
    <w:rsid w:val="006B0D10"/>
    <w:rsid w:val="006C22E0"/>
    <w:rsid w:val="006C26AD"/>
    <w:rsid w:val="006C5E52"/>
    <w:rsid w:val="006C7D05"/>
    <w:rsid w:val="006D7077"/>
    <w:rsid w:val="006D7214"/>
    <w:rsid w:val="006D7A20"/>
    <w:rsid w:val="006E55A8"/>
    <w:rsid w:val="006F00A3"/>
    <w:rsid w:val="006F27AD"/>
    <w:rsid w:val="006F71C3"/>
    <w:rsid w:val="006F7B58"/>
    <w:rsid w:val="00706D78"/>
    <w:rsid w:val="0071367F"/>
    <w:rsid w:val="00720ED7"/>
    <w:rsid w:val="00722395"/>
    <w:rsid w:val="007261FE"/>
    <w:rsid w:val="00727961"/>
    <w:rsid w:val="007340B9"/>
    <w:rsid w:val="00735112"/>
    <w:rsid w:val="00736A16"/>
    <w:rsid w:val="0074213C"/>
    <w:rsid w:val="00743DCD"/>
    <w:rsid w:val="007567F0"/>
    <w:rsid w:val="00785E46"/>
    <w:rsid w:val="00787670"/>
    <w:rsid w:val="007A1E45"/>
    <w:rsid w:val="007A6340"/>
    <w:rsid w:val="007B3C8C"/>
    <w:rsid w:val="007D1F24"/>
    <w:rsid w:val="007E6B13"/>
    <w:rsid w:val="007F208E"/>
    <w:rsid w:val="00802CDE"/>
    <w:rsid w:val="00802EB0"/>
    <w:rsid w:val="008036CD"/>
    <w:rsid w:val="00813D58"/>
    <w:rsid w:val="008175A0"/>
    <w:rsid w:val="0082343B"/>
    <w:rsid w:val="00825D8D"/>
    <w:rsid w:val="00826FFC"/>
    <w:rsid w:val="008279DE"/>
    <w:rsid w:val="00833D30"/>
    <w:rsid w:val="00841F92"/>
    <w:rsid w:val="0084263D"/>
    <w:rsid w:val="00843908"/>
    <w:rsid w:val="00850BC4"/>
    <w:rsid w:val="00855387"/>
    <w:rsid w:val="008606CC"/>
    <w:rsid w:val="00860AF6"/>
    <w:rsid w:val="00873592"/>
    <w:rsid w:val="00874CCE"/>
    <w:rsid w:val="00884664"/>
    <w:rsid w:val="008C7848"/>
    <w:rsid w:val="008D38F0"/>
    <w:rsid w:val="008D3C30"/>
    <w:rsid w:val="008D70C5"/>
    <w:rsid w:val="008E5E39"/>
    <w:rsid w:val="008E5E55"/>
    <w:rsid w:val="00902A89"/>
    <w:rsid w:val="00904C4D"/>
    <w:rsid w:val="0091371B"/>
    <w:rsid w:val="0092280C"/>
    <w:rsid w:val="0092650F"/>
    <w:rsid w:val="0094082C"/>
    <w:rsid w:val="0095483E"/>
    <w:rsid w:val="00960FAF"/>
    <w:rsid w:val="009662CF"/>
    <w:rsid w:val="00972B12"/>
    <w:rsid w:val="009735C5"/>
    <w:rsid w:val="0097497B"/>
    <w:rsid w:val="0097716F"/>
    <w:rsid w:val="009827D2"/>
    <w:rsid w:val="00984DF9"/>
    <w:rsid w:val="00985F33"/>
    <w:rsid w:val="00987ECC"/>
    <w:rsid w:val="0099137A"/>
    <w:rsid w:val="009A0DAA"/>
    <w:rsid w:val="009B05AB"/>
    <w:rsid w:val="009B0BF5"/>
    <w:rsid w:val="009B31DF"/>
    <w:rsid w:val="009B78A3"/>
    <w:rsid w:val="009C38C9"/>
    <w:rsid w:val="009C4567"/>
    <w:rsid w:val="009E0313"/>
    <w:rsid w:val="009E1167"/>
    <w:rsid w:val="009E11B3"/>
    <w:rsid w:val="009E6075"/>
    <w:rsid w:val="00A00724"/>
    <w:rsid w:val="00A04524"/>
    <w:rsid w:val="00A1108E"/>
    <w:rsid w:val="00A131BF"/>
    <w:rsid w:val="00A1351A"/>
    <w:rsid w:val="00A176AF"/>
    <w:rsid w:val="00A40283"/>
    <w:rsid w:val="00A47119"/>
    <w:rsid w:val="00A477FD"/>
    <w:rsid w:val="00A54C09"/>
    <w:rsid w:val="00A602A2"/>
    <w:rsid w:val="00A6675B"/>
    <w:rsid w:val="00A73CE2"/>
    <w:rsid w:val="00A7701E"/>
    <w:rsid w:val="00AA3349"/>
    <w:rsid w:val="00AA3D30"/>
    <w:rsid w:val="00AC4019"/>
    <w:rsid w:val="00AE2F66"/>
    <w:rsid w:val="00AF2995"/>
    <w:rsid w:val="00AF7E0D"/>
    <w:rsid w:val="00B065E5"/>
    <w:rsid w:val="00B11443"/>
    <w:rsid w:val="00B11768"/>
    <w:rsid w:val="00B15F93"/>
    <w:rsid w:val="00B161A4"/>
    <w:rsid w:val="00B24508"/>
    <w:rsid w:val="00B3097A"/>
    <w:rsid w:val="00B324C6"/>
    <w:rsid w:val="00B40109"/>
    <w:rsid w:val="00B40434"/>
    <w:rsid w:val="00B54299"/>
    <w:rsid w:val="00B60375"/>
    <w:rsid w:val="00B60BCF"/>
    <w:rsid w:val="00B627D2"/>
    <w:rsid w:val="00B66810"/>
    <w:rsid w:val="00B821F7"/>
    <w:rsid w:val="00B826FB"/>
    <w:rsid w:val="00B83072"/>
    <w:rsid w:val="00BA5470"/>
    <w:rsid w:val="00BA67EA"/>
    <w:rsid w:val="00BB0B66"/>
    <w:rsid w:val="00BB3924"/>
    <w:rsid w:val="00BB5539"/>
    <w:rsid w:val="00BC4E13"/>
    <w:rsid w:val="00BC50C2"/>
    <w:rsid w:val="00BC6B0B"/>
    <w:rsid w:val="00BC79D7"/>
    <w:rsid w:val="00BD7D3D"/>
    <w:rsid w:val="00C00B30"/>
    <w:rsid w:val="00C067C9"/>
    <w:rsid w:val="00C07437"/>
    <w:rsid w:val="00C11729"/>
    <w:rsid w:val="00C17399"/>
    <w:rsid w:val="00C30165"/>
    <w:rsid w:val="00C34956"/>
    <w:rsid w:val="00C4540C"/>
    <w:rsid w:val="00C47A75"/>
    <w:rsid w:val="00C520C5"/>
    <w:rsid w:val="00C536CB"/>
    <w:rsid w:val="00C57980"/>
    <w:rsid w:val="00C65032"/>
    <w:rsid w:val="00C7604A"/>
    <w:rsid w:val="00C80143"/>
    <w:rsid w:val="00C94E0C"/>
    <w:rsid w:val="00C9711C"/>
    <w:rsid w:val="00CA3C24"/>
    <w:rsid w:val="00CA660F"/>
    <w:rsid w:val="00CA7B51"/>
    <w:rsid w:val="00CB0DAE"/>
    <w:rsid w:val="00CB4006"/>
    <w:rsid w:val="00CC248A"/>
    <w:rsid w:val="00CC537F"/>
    <w:rsid w:val="00CD29FB"/>
    <w:rsid w:val="00CD4994"/>
    <w:rsid w:val="00CE1BC3"/>
    <w:rsid w:val="00CF0E61"/>
    <w:rsid w:val="00CF5987"/>
    <w:rsid w:val="00D1655D"/>
    <w:rsid w:val="00D443B1"/>
    <w:rsid w:val="00D4648F"/>
    <w:rsid w:val="00D557C2"/>
    <w:rsid w:val="00D576C5"/>
    <w:rsid w:val="00D613EF"/>
    <w:rsid w:val="00D715D2"/>
    <w:rsid w:val="00D916F4"/>
    <w:rsid w:val="00D9170B"/>
    <w:rsid w:val="00D93724"/>
    <w:rsid w:val="00DA1898"/>
    <w:rsid w:val="00DA30C5"/>
    <w:rsid w:val="00DA77B2"/>
    <w:rsid w:val="00DB20A1"/>
    <w:rsid w:val="00DB28E9"/>
    <w:rsid w:val="00DB4645"/>
    <w:rsid w:val="00DB749D"/>
    <w:rsid w:val="00DC1569"/>
    <w:rsid w:val="00DD536B"/>
    <w:rsid w:val="00DE0583"/>
    <w:rsid w:val="00DE0CFB"/>
    <w:rsid w:val="00DE4AC3"/>
    <w:rsid w:val="00DE56F3"/>
    <w:rsid w:val="00DE5C0F"/>
    <w:rsid w:val="00DF36B4"/>
    <w:rsid w:val="00E02216"/>
    <w:rsid w:val="00E05C4C"/>
    <w:rsid w:val="00E10F4D"/>
    <w:rsid w:val="00E14811"/>
    <w:rsid w:val="00E179A3"/>
    <w:rsid w:val="00E265CD"/>
    <w:rsid w:val="00E37B0A"/>
    <w:rsid w:val="00E539D7"/>
    <w:rsid w:val="00E65394"/>
    <w:rsid w:val="00E6659F"/>
    <w:rsid w:val="00E73784"/>
    <w:rsid w:val="00E80AA2"/>
    <w:rsid w:val="00E93663"/>
    <w:rsid w:val="00EA4B28"/>
    <w:rsid w:val="00EA5106"/>
    <w:rsid w:val="00EA7145"/>
    <w:rsid w:val="00EA7928"/>
    <w:rsid w:val="00EB4DF6"/>
    <w:rsid w:val="00EB5081"/>
    <w:rsid w:val="00EC313E"/>
    <w:rsid w:val="00EF0DD7"/>
    <w:rsid w:val="00EF1DA6"/>
    <w:rsid w:val="00F001BB"/>
    <w:rsid w:val="00F06988"/>
    <w:rsid w:val="00F16AA5"/>
    <w:rsid w:val="00F2643E"/>
    <w:rsid w:val="00F3615F"/>
    <w:rsid w:val="00F50EFA"/>
    <w:rsid w:val="00F511E2"/>
    <w:rsid w:val="00F519DD"/>
    <w:rsid w:val="00F52686"/>
    <w:rsid w:val="00F52BD7"/>
    <w:rsid w:val="00F7224C"/>
    <w:rsid w:val="00F75D86"/>
    <w:rsid w:val="00F85F96"/>
    <w:rsid w:val="00FA2DFA"/>
    <w:rsid w:val="00FA55D1"/>
    <w:rsid w:val="00FA7F18"/>
    <w:rsid w:val="00FC1A0F"/>
    <w:rsid w:val="00FD3AA6"/>
    <w:rsid w:val="00FD3FBC"/>
    <w:rsid w:val="00FD5791"/>
    <w:rsid w:val="00FD65A9"/>
    <w:rsid w:val="00FF3569"/>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443E9D"/>
    <w:pPr>
      <w:keepNext/>
      <w:spacing w:before="60" w:after="60"/>
      <w:outlineLvl w:val="0"/>
    </w:pPr>
    <w:rPr>
      <w:rFonts w:ascii="Arial" w:hAnsi="Arial"/>
      <w:b/>
      <w:sz w:val="32"/>
    </w:rPr>
  </w:style>
  <w:style w:type="paragraph" w:styleId="Heading2">
    <w:name w:val="heading 2"/>
    <w:basedOn w:val="Heading1"/>
    <w:link w:val="Heading2Char"/>
    <w:uiPriority w:val="9"/>
    <w:qFormat/>
    <w:rsid w:val="00443E9D"/>
    <w:pPr>
      <w:spacing w:before="240" w:after="120"/>
      <w:outlineLvl w:val="1"/>
    </w:pPr>
    <w:rPr>
      <w:sz w:val="26"/>
      <w:szCs w:val="26"/>
    </w:rPr>
  </w:style>
  <w:style w:type="paragraph" w:styleId="Heading3">
    <w:name w:val="heading 3"/>
    <w:basedOn w:val="Normal"/>
    <w:next w:val="Normal"/>
    <w:link w:val="Heading3Char"/>
    <w:uiPriority w:val="9"/>
    <w:semiHidden/>
    <w:unhideWhenUsed/>
    <w:qFormat/>
    <w:rsid w:val="00EC313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9D"/>
    <w:rPr>
      <w:rFonts w:ascii="Arial" w:hAnsi="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3E9D"/>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customStyle="1" w:styleId="UnresolvedMention1">
    <w:name w:val="Unresolved Mention1"/>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 w:type="character" w:customStyle="1" w:styleId="Heading3Char">
    <w:name w:val="Heading 3 Char"/>
    <w:basedOn w:val="DefaultParagraphFont"/>
    <w:link w:val="Heading3"/>
    <w:uiPriority w:val="9"/>
    <w:semiHidden/>
    <w:rsid w:val="00EC313E"/>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D1F24"/>
    <w:rPr>
      <w:color w:val="800080" w:themeColor="followedHyperlink"/>
      <w:u w:val="single"/>
    </w:rPr>
  </w:style>
  <w:style w:type="paragraph" w:customStyle="1" w:styleId="pf0">
    <w:name w:val="pf0"/>
    <w:basedOn w:val="Normal"/>
    <w:rsid w:val="007D1F24"/>
    <w:pPr>
      <w:spacing w:before="100" w:beforeAutospacing="1" w:after="100" w:afterAutospacing="1"/>
    </w:pPr>
    <w:rPr>
      <w:rFonts w:eastAsia="Times New Roman" w:cs="Times New Roman"/>
      <w:szCs w:val="24"/>
    </w:rPr>
  </w:style>
  <w:style w:type="character" w:customStyle="1" w:styleId="cf01">
    <w:name w:val="cf01"/>
    <w:basedOn w:val="DefaultParagraphFont"/>
    <w:rsid w:val="007D1F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7759">
      <w:bodyDiv w:val="1"/>
      <w:marLeft w:val="0"/>
      <w:marRight w:val="0"/>
      <w:marTop w:val="0"/>
      <w:marBottom w:val="0"/>
      <w:divBdr>
        <w:top w:val="none" w:sz="0" w:space="0" w:color="auto"/>
        <w:left w:val="none" w:sz="0" w:space="0" w:color="auto"/>
        <w:bottom w:val="none" w:sz="0" w:space="0" w:color="auto"/>
        <w:right w:val="none" w:sz="0" w:space="0" w:color="auto"/>
      </w:divBdr>
    </w:div>
    <w:div w:id="375591200">
      <w:bodyDiv w:val="1"/>
      <w:marLeft w:val="0"/>
      <w:marRight w:val="0"/>
      <w:marTop w:val="0"/>
      <w:marBottom w:val="0"/>
      <w:divBdr>
        <w:top w:val="none" w:sz="0" w:space="0" w:color="auto"/>
        <w:left w:val="none" w:sz="0" w:space="0" w:color="auto"/>
        <w:bottom w:val="none" w:sz="0" w:space="0" w:color="auto"/>
        <w:right w:val="none" w:sz="0" w:space="0" w:color="auto"/>
      </w:divBdr>
      <w:divsChild>
        <w:div w:id="333916008">
          <w:marLeft w:val="0"/>
          <w:marRight w:val="0"/>
          <w:marTop w:val="0"/>
          <w:marBottom w:val="0"/>
          <w:divBdr>
            <w:top w:val="single" w:sz="2" w:space="0" w:color="E3E3E3"/>
            <w:left w:val="single" w:sz="2" w:space="0" w:color="E3E3E3"/>
            <w:bottom w:val="single" w:sz="2" w:space="0" w:color="E3E3E3"/>
            <w:right w:val="single" w:sz="2" w:space="0" w:color="E3E3E3"/>
          </w:divBdr>
          <w:divsChild>
            <w:div w:id="2566448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25585510">
                  <w:marLeft w:val="0"/>
                  <w:marRight w:val="0"/>
                  <w:marTop w:val="0"/>
                  <w:marBottom w:val="0"/>
                  <w:divBdr>
                    <w:top w:val="single" w:sz="2" w:space="0" w:color="E3E3E3"/>
                    <w:left w:val="single" w:sz="2" w:space="0" w:color="E3E3E3"/>
                    <w:bottom w:val="single" w:sz="2" w:space="0" w:color="E3E3E3"/>
                    <w:right w:val="single" w:sz="2" w:space="0" w:color="E3E3E3"/>
                  </w:divBdr>
                  <w:divsChild>
                    <w:div w:id="449281836">
                      <w:marLeft w:val="0"/>
                      <w:marRight w:val="0"/>
                      <w:marTop w:val="0"/>
                      <w:marBottom w:val="0"/>
                      <w:divBdr>
                        <w:top w:val="single" w:sz="2" w:space="0" w:color="E3E3E3"/>
                        <w:left w:val="single" w:sz="2" w:space="0" w:color="E3E3E3"/>
                        <w:bottom w:val="single" w:sz="2" w:space="0" w:color="E3E3E3"/>
                        <w:right w:val="single" w:sz="2" w:space="0" w:color="E3E3E3"/>
                      </w:divBdr>
                      <w:divsChild>
                        <w:div w:id="1778523949">
                          <w:marLeft w:val="0"/>
                          <w:marRight w:val="0"/>
                          <w:marTop w:val="0"/>
                          <w:marBottom w:val="0"/>
                          <w:divBdr>
                            <w:top w:val="single" w:sz="2" w:space="0" w:color="E3E3E3"/>
                            <w:left w:val="single" w:sz="2" w:space="0" w:color="E3E3E3"/>
                            <w:bottom w:val="single" w:sz="2" w:space="0" w:color="E3E3E3"/>
                            <w:right w:val="single" w:sz="2" w:space="0" w:color="E3E3E3"/>
                          </w:divBdr>
                          <w:divsChild>
                            <w:div w:id="677195275">
                              <w:marLeft w:val="0"/>
                              <w:marRight w:val="0"/>
                              <w:marTop w:val="0"/>
                              <w:marBottom w:val="0"/>
                              <w:divBdr>
                                <w:top w:val="single" w:sz="2" w:space="0" w:color="E3E3E3"/>
                                <w:left w:val="single" w:sz="2" w:space="0" w:color="E3E3E3"/>
                                <w:bottom w:val="single" w:sz="2" w:space="0" w:color="E3E3E3"/>
                                <w:right w:val="single" w:sz="2" w:space="0" w:color="E3E3E3"/>
                              </w:divBdr>
                              <w:divsChild>
                                <w:div w:id="577060419">
                                  <w:marLeft w:val="0"/>
                                  <w:marRight w:val="0"/>
                                  <w:marTop w:val="0"/>
                                  <w:marBottom w:val="0"/>
                                  <w:divBdr>
                                    <w:top w:val="single" w:sz="2" w:space="0" w:color="E3E3E3"/>
                                    <w:left w:val="single" w:sz="2" w:space="0" w:color="E3E3E3"/>
                                    <w:bottom w:val="single" w:sz="2" w:space="0" w:color="E3E3E3"/>
                                    <w:right w:val="single" w:sz="2" w:space="0" w:color="E3E3E3"/>
                                  </w:divBdr>
                                  <w:divsChild>
                                    <w:div w:id="1396851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6020621">
      <w:bodyDiv w:val="1"/>
      <w:marLeft w:val="0"/>
      <w:marRight w:val="0"/>
      <w:marTop w:val="0"/>
      <w:marBottom w:val="0"/>
      <w:divBdr>
        <w:top w:val="none" w:sz="0" w:space="0" w:color="auto"/>
        <w:left w:val="none" w:sz="0" w:space="0" w:color="auto"/>
        <w:bottom w:val="none" w:sz="0" w:space="0" w:color="auto"/>
        <w:right w:val="none" w:sz="0" w:space="0" w:color="auto"/>
      </w:divBdr>
    </w:div>
    <w:div w:id="933126093">
      <w:bodyDiv w:val="1"/>
      <w:marLeft w:val="0"/>
      <w:marRight w:val="0"/>
      <w:marTop w:val="0"/>
      <w:marBottom w:val="0"/>
      <w:divBdr>
        <w:top w:val="none" w:sz="0" w:space="0" w:color="auto"/>
        <w:left w:val="none" w:sz="0" w:space="0" w:color="auto"/>
        <w:bottom w:val="none" w:sz="0" w:space="0" w:color="auto"/>
        <w:right w:val="none" w:sz="0" w:space="0" w:color="auto"/>
      </w:divBdr>
      <w:divsChild>
        <w:div w:id="556433372">
          <w:marLeft w:val="480"/>
          <w:marRight w:val="0"/>
          <w:marTop w:val="0"/>
          <w:marBottom w:val="0"/>
          <w:divBdr>
            <w:top w:val="none" w:sz="0" w:space="0" w:color="auto"/>
            <w:left w:val="none" w:sz="0" w:space="0" w:color="auto"/>
            <w:bottom w:val="none" w:sz="0" w:space="0" w:color="auto"/>
            <w:right w:val="none" w:sz="0" w:space="0" w:color="auto"/>
          </w:divBdr>
          <w:divsChild>
            <w:div w:id="605583148">
              <w:marLeft w:val="0"/>
              <w:marRight w:val="0"/>
              <w:marTop w:val="0"/>
              <w:marBottom w:val="0"/>
              <w:divBdr>
                <w:top w:val="none" w:sz="0" w:space="0" w:color="auto"/>
                <w:left w:val="none" w:sz="0" w:space="0" w:color="auto"/>
                <w:bottom w:val="none" w:sz="0" w:space="0" w:color="auto"/>
                <w:right w:val="none" w:sz="0" w:space="0" w:color="auto"/>
              </w:divBdr>
            </w:div>
            <w:div w:id="289438250">
              <w:marLeft w:val="0"/>
              <w:marRight w:val="0"/>
              <w:marTop w:val="0"/>
              <w:marBottom w:val="0"/>
              <w:divBdr>
                <w:top w:val="none" w:sz="0" w:space="0" w:color="auto"/>
                <w:left w:val="none" w:sz="0" w:space="0" w:color="auto"/>
                <w:bottom w:val="none" w:sz="0" w:space="0" w:color="auto"/>
                <w:right w:val="none" w:sz="0" w:space="0" w:color="auto"/>
              </w:divBdr>
            </w:div>
            <w:div w:id="1142112618">
              <w:marLeft w:val="0"/>
              <w:marRight w:val="0"/>
              <w:marTop w:val="0"/>
              <w:marBottom w:val="0"/>
              <w:divBdr>
                <w:top w:val="none" w:sz="0" w:space="0" w:color="auto"/>
                <w:left w:val="none" w:sz="0" w:space="0" w:color="auto"/>
                <w:bottom w:val="none" w:sz="0" w:space="0" w:color="auto"/>
                <w:right w:val="none" w:sz="0" w:space="0" w:color="auto"/>
              </w:divBdr>
            </w:div>
            <w:div w:id="216816648">
              <w:marLeft w:val="0"/>
              <w:marRight w:val="0"/>
              <w:marTop w:val="0"/>
              <w:marBottom w:val="0"/>
              <w:divBdr>
                <w:top w:val="none" w:sz="0" w:space="0" w:color="auto"/>
                <w:left w:val="none" w:sz="0" w:space="0" w:color="auto"/>
                <w:bottom w:val="none" w:sz="0" w:space="0" w:color="auto"/>
                <w:right w:val="none" w:sz="0" w:space="0" w:color="auto"/>
              </w:divBdr>
            </w:div>
            <w:div w:id="1204946274">
              <w:marLeft w:val="0"/>
              <w:marRight w:val="0"/>
              <w:marTop w:val="0"/>
              <w:marBottom w:val="0"/>
              <w:divBdr>
                <w:top w:val="none" w:sz="0" w:space="0" w:color="auto"/>
                <w:left w:val="none" w:sz="0" w:space="0" w:color="auto"/>
                <w:bottom w:val="none" w:sz="0" w:space="0" w:color="auto"/>
                <w:right w:val="none" w:sz="0" w:space="0" w:color="auto"/>
              </w:divBdr>
            </w:div>
            <w:div w:id="254093059">
              <w:marLeft w:val="0"/>
              <w:marRight w:val="0"/>
              <w:marTop w:val="0"/>
              <w:marBottom w:val="0"/>
              <w:divBdr>
                <w:top w:val="none" w:sz="0" w:space="0" w:color="auto"/>
                <w:left w:val="none" w:sz="0" w:space="0" w:color="auto"/>
                <w:bottom w:val="none" w:sz="0" w:space="0" w:color="auto"/>
                <w:right w:val="none" w:sz="0" w:space="0" w:color="auto"/>
              </w:divBdr>
            </w:div>
            <w:div w:id="808473432">
              <w:marLeft w:val="0"/>
              <w:marRight w:val="0"/>
              <w:marTop w:val="0"/>
              <w:marBottom w:val="0"/>
              <w:divBdr>
                <w:top w:val="none" w:sz="0" w:space="0" w:color="auto"/>
                <w:left w:val="none" w:sz="0" w:space="0" w:color="auto"/>
                <w:bottom w:val="none" w:sz="0" w:space="0" w:color="auto"/>
                <w:right w:val="none" w:sz="0" w:space="0" w:color="auto"/>
              </w:divBdr>
            </w:div>
            <w:div w:id="49152401">
              <w:marLeft w:val="0"/>
              <w:marRight w:val="0"/>
              <w:marTop w:val="0"/>
              <w:marBottom w:val="0"/>
              <w:divBdr>
                <w:top w:val="none" w:sz="0" w:space="0" w:color="auto"/>
                <w:left w:val="none" w:sz="0" w:space="0" w:color="auto"/>
                <w:bottom w:val="none" w:sz="0" w:space="0" w:color="auto"/>
                <w:right w:val="none" w:sz="0" w:space="0" w:color="auto"/>
              </w:divBdr>
            </w:div>
            <w:div w:id="408116526">
              <w:marLeft w:val="0"/>
              <w:marRight w:val="0"/>
              <w:marTop w:val="0"/>
              <w:marBottom w:val="0"/>
              <w:divBdr>
                <w:top w:val="none" w:sz="0" w:space="0" w:color="auto"/>
                <w:left w:val="none" w:sz="0" w:space="0" w:color="auto"/>
                <w:bottom w:val="none" w:sz="0" w:space="0" w:color="auto"/>
                <w:right w:val="none" w:sz="0" w:space="0" w:color="auto"/>
              </w:divBdr>
            </w:div>
            <w:div w:id="1163662352">
              <w:marLeft w:val="0"/>
              <w:marRight w:val="0"/>
              <w:marTop w:val="0"/>
              <w:marBottom w:val="0"/>
              <w:divBdr>
                <w:top w:val="none" w:sz="0" w:space="0" w:color="auto"/>
                <w:left w:val="none" w:sz="0" w:space="0" w:color="auto"/>
                <w:bottom w:val="none" w:sz="0" w:space="0" w:color="auto"/>
                <w:right w:val="none" w:sz="0" w:space="0" w:color="auto"/>
              </w:divBdr>
            </w:div>
            <w:div w:id="1145515055">
              <w:marLeft w:val="0"/>
              <w:marRight w:val="0"/>
              <w:marTop w:val="0"/>
              <w:marBottom w:val="0"/>
              <w:divBdr>
                <w:top w:val="none" w:sz="0" w:space="0" w:color="auto"/>
                <w:left w:val="none" w:sz="0" w:space="0" w:color="auto"/>
                <w:bottom w:val="none" w:sz="0" w:space="0" w:color="auto"/>
                <w:right w:val="none" w:sz="0" w:space="0" w:color="auto"/>
              </w:divBdr>
            </w:div>
            <w:div w:id="689844315">
              <w:marLeft w:val="0"/>
              <w:marRight w:val="0"/>
              <w:marTop w:val="0"/>
              <w:marBottom w:val="0"/>
              <w:divBdr>
                <w:top w:val="none" w:sz="0" w:space="0" w:color="auto"/>
                <w:left w:val="none" w:sz="0" w:space="0" w:color="auto"/>
                <w:bottom w:val="none" w:sz="0" w:space="0" w:color="auto"/>
                <w:right w:val="none" w:sz="0" w:space="0" w:color="auto"/>
              </w:divBdr>
            </w:div>
            <w:div w:id="682441176">
              <w:marLeft w:val="0"/>
              <w:marRight w:val="0"/>
              <w:marTop w:val="0"/>
              <w:marBottom w:val="0"/>
              <w:divBdr>
                <w:top w:val="none" w:sz="0" w:space="0" w:color="auto"/>
                <w:left w:val="none" w:sz="0" w:space="0" w:color="auto"/>
                <w:bottom w:val="none" w:sz="0" w:space="0" w:color="auto"/>
                <w:right w:val="none" w:sz="0" w:space="0" w:color="auto"/>
              </w:divBdr>
            </w:div>
            <w:div w:id="996148914">
              <w:marLeft w:val="0"/>
              <w:marRight w:val="0"/>
              <w:marTop w:val="0"/>
              <w:marBottom w:val="0"/>
              <w:divBdr>
                <w:top w:val="none" w:sz="0" w:space="0" w:color="auto"/>
                <w:left w:val="none" w:sz="0" w:space="0" w:color="auto"/>
                <w:bottom w:val="none" w:sz="0" w:space="0" w:color="auto"/>
                <w:right w:val="none" w:sz="0" w:space="0" w:color="auto"/>
              </w:divBdr>
            </w:div>
            <w:div w:id="1783718259">
              <w:marLeft w:val="0"/>
              <w:marRight w:val="0"/>
              <w:marTop w:val="0"/>
              <w:marBottom w:val="0"/>
              <w:divBdr>
                <w:top w:val="none" w:sz="0" w:space="0" w:color="auto"/>
                <w:left w:val="none" w:sz="0" w:space="0" w:color="auto"/>
                <w:bottom w:val="none" w:sz="0" w:space="0" w:color="auto"/>
                <w:right w:val="none" w:sz="0" w:space="0" w:color="auto"/>
              </w:divBdr>
            </w:div>
            <w:div w:id="225650867">
              <w:marLeft w:val="0"/>
              <w:marRight w:val="0"/>
              <w:marTop w:val="0"/>
              <w:marBottom w:val="0"/>
              <w:divBdr>
                <w:top w:val="none" w:sz="0" w:space="0" w:color="auto"/>
                <w:left w:val="none" w:sz="0" w:space="0" w:color="auto"/>
                <w:bottom w:val="none" w:sz="0" w:space="0" w:color="auto"/>
                <w:right w:val="none" w:sz="0" w:space="0" w:color="auto"/>
              </w:divBdr>
            </w:div>
            <w:div w:id="2009407162">
              <w:marLeft w:val="0"/>
              <w:marRight w:val="0"/>
              <w:marTop w:val="0"/>
              <w:marBottom w:val="0"/>
              <w:divBdr>
                <w:top w:val="none" w:sz="0" w:space="0" w:color="auto"/>
                <w:left w:val="none" w:sz="0" w:space="0" w:color="auto"/>
                <w:bottom w:val="none" w:sz="0" w:space="0" w:color="auto"/>
                <w:right w:val="none" w:sz="0" w:space="0" w:color="auto"/>
              </w:divBdr>
            </w:div>
            <w:div w:id="1612977718">
              <w:marLeft w:val="0"/>
              <w:marRight w:val="0"/>
              <w:marTop w:val="0"/>
              <w:marBottom w:val="0"/>
              <w:divBdr>
                <w:top w:val="none" w:sz="0" w:space="0" w:color="auto"/>
                <w:left w:val="none" w:sz="0" w:space="0" w:color="auto"/>
                <w:bottom w:val="none" w:sz="0" w:space="0" w:color="auto"/>
                <w:right w:val="none" w:sz="0" w:space="0" w:color="auto"/>
              </w:divBdr>
            </w:div>
            <w:div w:id="801702327">
              <w:marLeft w:val="0"/>
              <w:marRight w:val="0"/>
              <w:marTop w:val="0"/>
              <w:marBottom w:val="0"/>
              <w:divBdr>
                <w:top w:val="none" w:sz="0" w:space="0" w:color="auto"/>
                <w:left w:val="none" w:sz="0" w:space="0" w:color="auto"/>
                <w:bottom w:val="none" w:sz="0" w:space="0" w:color="auto"/>
                <w:right w:val="none" w:sz="0" w:space="0" w:color="auto"/>
              </w:divBdr>
            </w:div>
            <w:div w:id="1409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5307">
      <w:bodyDiv w:val="1"/>
      <w:marLeft w:val="0"/>
      <w:marRight w:val="0"/>
      <w:marTop w:val="0"/>
      <w:marBottom w:val="0"/>
      <w:divBdr>
        <w:top w:val="none" w:sz="0" w:space="0" w:color="auto"/>
        <w:left w:val="none" w:sz="0" w:space="0" w:color="auto"/>
        <w:bottom w:val="none" w:sz="0" w:space="0" w:color="auto"/>
        <w:right w:val="none" w:sz="0" w:space="0" w:color="auto"/>
      </w:divBdr>
    </w:div>
    <w:div w:id="1868449680">
      <w:bodyDiv w:val="1"/>
      <w:marLeft w:val="0"/>
      <w:marRight w:val="0"/>
      <w:marTop w:val="0"/>
      <w:marBottom w:val="0"/>
      <w:divBdr>
        <w:top w:val="none" w:sz="0" w:space="0" w:color="auto"/>
        <w:left w:val="none" w:sz="0" w:space="0" w:color="auto"/>
        <w:bottom w:val="none" w:sz="0" w:space="0" w:color="auto"/>
        <w:right w:val="none" w:sz="0" w:space="0" w:color="auto"/>
      </w:divBdr>
      <w:divsChild>
        <w:div w:id="554125764">
          <w:marLeft w:val="0"/>
          <w:marRight w:val="0"/>
          <w:marTop w:val="0"/>
          <w:marBottom w:val="0"/>
          <w:divBdr>
            <w:top w:val="none" w:sz="0" w:space="0" w:color="auto"/>
            <w:left w:val="none" w:sz="0" w:space="0" w:color="auto"/>
            <w:bottom w:val="none" w:sz="0" w:space="0" w:color="auto"/>
            <w:right w:val="none" w:sz="0" w:space="0" w:color="auto"/>
          </w:divBdr>
          <w:divsChild>
            <w:div w:id="457846108">
              <w:marLeft w:val="0"/>
              <w:marRight w:val="0"/>
              <w:marTop w:val="0"/>
              <w:marBottom w:val="0"/>
              <w:divBdr>
                <w:top w:val="none" w:sz="0" w:space="0" w:color="auto"/>
                <w:left w:val="none" w:sz="0" w:space="0" w:color="auto"/>
                <w:bottom w:val="none" w:sz="0" w:space="0" w:color="auto"/>
                <w:right w:val="none" w:sz="0" w:space="0" w:color="auto"/>
              </w:divBdr>
              <w:divsChild>
                <w:div w:id="1758138453">
                  <w:marLeft w:val="600"/>
                  <w:marRight w:val="96"/>
                  <w:marTop w:val="0"/>
                  <w:marBottom w:val="0"/>
                  <w:divBdr>
                    <w:top w:val="none" w:sz="0" w:space="0" w:color="auto"/>
                    <w:left w:val="none" w:sz="0" w:space="0" w:color="auto"/>
                    <w:bottom w:val="none" w:sz="0" w:space="0" w:color="auto"/>
                    <w:right w:val="none" w:sz="0" w:space="0" w:color="auto"/>
                  </w:divBdr>
                </w:div>
              </w:divsChild>
            </w:div>
            <w:div w:id="716205034">
              <w:marLeft w:val="0"/>
              <w:marRight w:val="0"/>
              <w:marTop w:val="0"/>
              <w:marBottom w:val="0"/>
              <w:divBdr>
                <w:top w:val="none" w:sz="0" w:space="0" w:color="auto"/>
                <w:left w:val="none" w:sz="0" w:space="0" w:color="auto"/>
                <w:bottom w:val="none" w:sz="0" w:space="0" w:color="auto"/>
                <w:right w:val="none" w:sz="0" w:space="0" w:color="auto"/>
              </w:divBdr>
              <w:divsChild>
                <w:div w:id="748186816">
                  <w:marLeft w:val="600"/>
                  <w:marRight w:val="96"/>
                  <w:marTop w:val="0"/>
                  <w:marBottom w:val="0"/>
                  <w:divBdr>
                    <w:top w:val="none" w:sz="0" w:space="0" w:color="auto"/>
                    <w:left w:val="none" w:sz="0" w:space="0" w:color="auto"/>
                    <w:bottom w:val="none" w:sz="0" w:space="0" w:color="auto"/>
                    <w:right w:val="none" w:sz="0" w:space="0" w:color="auto"/>
                  </w:divBdr>
                </w:div>
              </w:divsChild>
            </w:div>
            <w:div w:id="1175651441">
              <w:marLeft w:val="0"/>
              <w:marRight w:val="0"/>
              <w:marTop w:val="0"/>
              <w:marBottom w:val="0"/>
              <w:divBdr>
                <w:top w:val="none" w:sz="0" w:space="0" w:color="auto"/>
                <w:left w:val="none" w:sz="0" w:space="0" w:color="auto"/>
                <w:bottom w:val="none" w:sz="0" w:space="0" w:color="auto"/>
                <w:right w:val="none" w:sz="0" w:space="0" w:color="auto"/>
              </w:divBdr>
              <w:divsChild>
                <w:div w:id="644896786">
                  <w:marLeft w:val="600"/>
                  <w:marRight w:val="96"/>
                  <w:marTop w:val="0"/>
                  <w:marBottom w:val="0"/>
                  <w:divBdr>
                    <w:top w:val="none" w:sz="0" w:space="0" w:color="auto"/>
                    <w:left w:val="none" w:sz="0" w:space="0" w:color="auto"/>
                    <w:bottom w:val="none" w:sz="0" w:space="0" w:color="auto"/>
                    <w:right w:val="none" w:sz="0" w:space="0" w:color="auto"/>
                  </w:divBdr>
                </w:div>
              </w:divsChild>
            </w:div>
            <w:div w:id="1726372182">
              <w:marLeft w:val="0"/>
              <w:marRight w:val="0"/>
              <w:marTop w:val="0"/>
              <w:marBottom w:val="0"/>
              <w:divBdr>
                <w:top w:val="none" w:sz="0" w:space="0" w:color="auto"/>
                <w:left w:val="none" w:sz="0" w:space="0" w:color="auto"/>
                <w:bottom w:val="none" w:sz="0" w:space="0" w:color="auto"/>
                <w:right w:val="none" w:sz="0" w:space="0" w:color="auto"/>
              </w:divBdr>
              <w:divsChild>
                <w:div w:id="1576820979">
                  <w:marLeft w:val="600"/>
                  <w:marRight w:val="96"/>
                  <w:marTop w:val="0"/>
                  <w:marBottom w:val="0"/>
                  <w:divBdr>
                    <w:top w:val="none" w:sz="0" w:space="0" w:color="auto"/>
                    <w:left w:val="none" w:sz="0" w:space="0" w:color="auto"/>
                    <w:bottom w:val="none" w:sz="0" w:space="0" w:color="auto"/>
                    <w:right w:val="none" w:sz="0" w:space="0" w:color="auto"/>
                  </w:divBdr>
                </w:div>
              </w:divsChild>
            </w:div>
            <w:div w:id="59789882">
              <w:marLeft w:val="0"/>
              <w:marRight w:val="0"/>
              <w:marTop w:val="0"/>
              <w:marBottom w:val="0"/>
              <w:divBdr>
                <w:top w:val="none" w:sz="0" w:space="0" w:color="auto"/>
                <w:left w:val="none" w:sz="0" w:space="0" w:color="auto"/>
                <w:bottom w:val="none" w:sz="0" w:space="0" w:color="auto"/>
                <w:right w:val="none" w:sz="0" w:space="0" w:color="auto"/>
              </w:divBdr>
              <w:divsChild>
                <w:div w:id="1291474146">
                  <w:marLeft w:val="600"/>
                  <w:marRight w:val="96"/>
                  <w:marTop w:val="0"/>
                  <w:marBottom w:val="0"/>
                  <w:divBdr>
                    <w:top w:val="none" w:sz="0" w:space="0" w:color="auto"/>
                    <w:left w:val="none" w:sz="0" w:space="0" w:color="auto"/>
                    <w:bottom w:val="none" w:sz="0" w:space="0" w:color="auto"/>
                    <w:right w:val="none" w:sz="0" w:space="0" w:color="auto"/>
                  </w:divBdr>
                </w:div>
              </w:divsChild>
            </w:div>
            <w:div w:id="2122651365">
              <w:marLeft w:val="0"/>
              <w:marRight w:val="0"/>
              <w:marTop w:val="0"/>
              <w:marBottom w:val="0"/>
              <w:divBdr>
                <w:top w:val="none" w:sz="0" w:space="0" w:color="auto"/>
                <w:left w:val="none" w:sz="0" w:space="0" w:color="auto"/>
                <w:bottom w:val="none" w:sz="0" w:space="0" w:color="auto"/>
                <w:right w:val="none" w:sz="0" w:space="0" w:color="auto"/>
              </w:divBdr>
              <w:divsChild>
                <w:div w:id="271935255">
                  <w:marLeft w:val="600"/>
                  <w:marRight w:val="96"/>
                  <w:marTop w:val="0"/>
                  <w:marBottom w:val="0"/>
                  <w:divBdr>
                    <w:top w:val="none" w:sz="0" w:space="0" w:color="auto"/>
                    <w:left w:val="none" w:sz="0" w:space="0" w:color="auto"/>
                    <w:bottom w:val="none" w:sz="0" w:space="0" w:color="auto"/>
                    <w:right w:val="none" w:sz="0" w:space="0" w:color="auto"/>
                  </w:divBdr>
                </w:div>
              </w:divsChild>
            </w:div>
            <w:div w:id="813838316">
              <w:marLeft w:val="0"/>
              <w:marRight w:val="0"/>
              <w:marTop w:val="0"/>
              <w:marBottom w:val="0"/>
              <w:divBdr>
                <w:top w:val="none" w:sz="0" w:space="0" w:color="auto"/>
                <w:left w:val="none" w:sz="0" w:space="0" w:color="auto"/>
                <w:bottom w:val="none" w:sz="0" w:space="0" w:color="auto"/>
                <w:right w:val="none" w:sz="0" w:space="0" w:color="auto"/>
              </w:divBdr>
              <w:divsChild>
                <w:div w:id="1677608586">
                  <w:marLeft w:val="600"/>
                  <w:marRight w:val="96"/>
                  <w:marTop w:val="0"/>
                  <w:marBottom w:val="0"/>
                  <w:divBdr>
                    <w:top w:val="none" w:sz="0" w:space="0" w:color="auto"/>
                    <w:left w:val="none" w:sz="0" w:space="0" w:color="auto"/>
                    <w:bottom w:val="none" w:sz="0" w:space="0" w:color="auto"/>
                    <w:right w:val="none" w:sz="0" w:space="0" w:color="auto"/>
                  </w:divBdr>
                </w:div>
              </w:divsChild>
            </w:div>
            <w:div w:id="1862667796">
              <w:marLeft w:val="0"/>
              <w:marRight w:val="0"/>
              <w:marTop w:val="0"/>
              <w:marBottom w:val="0"/>
              <w:divBdr>
                <w:top w:val="none" w:sz="0" w:space="0" w:color="auto"/>
                <w:left w:val="none" w:sz="0" w:space="0" w:color="auto"/>
                <w:bottom w:val="none" w:sz="0" w:space="0" w:color="auto"/>
                <w:right w:val="none" w:sz="0" w:space="0" w:color="auto"/>
              </w:divBdr>
              <w:divsChild>
                <w:div w:id="2001035247">
                  <w:marLeft w:val="600"/>
                  <w:marRight w:val="96"/>
                  <w:marTop w:val="0"/>
                  <w:marBottom w:val="0"/>
                  <w:divBdr>
                    <w:top w:val="none" w:sz="0" w:space="0" w:color="auto"/>
                    <w:left w:val="none" w:sz="0" w:space="0" w:color="auto"/>
                    <w:bottom w:val="none" w:sz="0" w:space="0" w:color="auto"/>
                    <w:right w:val="none" w:sz="0" w:space="0" w:color="auto"/>
                  </w:divBdr>
                </w:div>
              </w:divsChild>
            </w:div>
            <w:div w:id="6954937">
              <w:marLeft w:val="0"/>
              <w:marRight w:val="0"/>
              <w:marTop w:val="0"/>
              <w:marBottom w:val="0"/>
              <w:divBdr>
                <w:top w:val="none" w:sz="0" w:space="0" w:color="auto"/>
                <w:left w:val="none" w:sz="0" w:space="0" w:color="auto"/>
                <w:bottom w:val="none" w:sz="0" w:space="0" w:color="auto"/>
                <w:right w:val="none" w:sz="0" w:space="0" w:color="auto"/>
              </w:divBdr>
              <w:divsChild>
                <w:div w:id="760681720">
                  <w:marLeft w:val="600"/>
                  <w:marRight w:val="96"/>
                  <w:marTop w:val="0"/>
                  <w:marBottom w:val="0"/>
                  <w:divBdr>
                    <w:top w:val="none" w:sz="0" w:space="0" w:color="auto"/>
                    <w:left w:val="none" w:sz="0" w:space="0" w:color="auto"/>
                    <w:bottom w:val="none" w:sz="0" w:space="0" w:color="auto"/>
                    <w:right w:val="none" w:sz="0" w:space="0" w:color="auto"/>
                  </w:divBdr>
                </w:div>
              </w:divsChild>
            </w:div>
            <w:div w:id="885605506">
              <w:marLeft w:val="0"/>
              <w:marRight w:val="0"/>
              <w:marTop w:val="0"/>
              <w:marBottom w:val="0"/>
              <w:divBdr>
                <w:top w:val="none" w:sz="0" w:space="0" w:color="auto"/>
                <w:left w:val="none" w:sz="0" w:space="0" w:color="auto"/>
                <w:bottom w:val="none" w:sz="0" w:space="0" w:color="auto"/>
                <w:right w:val="none" w:sz="0" w:space="0" w:color="auto"/>
              </w:divBdr>
              <w:divsChild>
                <w:div w:id="20399697">
                  <w:marLeft w:val="600"/>
                  <w:marRight w:val="96"/>
                  <w:marTop w:val="0"/>
                  <w:marBottom w:val="0"/>
                  <w:divBdr>
                    <w:top w:val="none" w:sz="0" w:space="0" w:color="auto"/>
                    <w:left w:val="none" w:sz="0" w:space="0" w:color="auto"/>
                    <w:bottom w:val="none" w:sz="0" w:space="0" w:color="auto"/>
                    <w:right w:val="none" w:sz="0" w:space="0" w:color="auto"/>
                  </w:divBdr>
                </w:div>
              </w:divsChild>
            </w:div>
            <w:div w:id="1872834919">
              <w:marLeft w:val="0"/>
              <w:marRight w:val="0"/>
              <w:marTop w:val="0"/>
              <w:marBottom w:val="0"/>
              <w:divBdr>
                <w:top w:val="none" w:sz="0" w:space="0" w:color="auto"/>
                <w:left w:val="none" w:sz="0" w:space="0" w:color="auto"/>
                <w:bottom w:val="none" w:sz="0" w:space="0" w:color="auto"/>
                <w:right w:val="none" w:sz="0" w:space="0" w:color="auto"/>
              </w:divBdr>
              <w:divsChild>
                <w:div w:id="1277635430">
                  <w:marLeft w:val="600"/>
                  <w:marRight w:val="96"/>
                  <w:marTop w:val="0"/>
                  <w:marBottom w:val="0"/>
                  <w:divBdr>
                    <w:top w:val="none" w:sz="0" w:space="0" w:color="auto"/>
                    <w:left w:val="none" w:sz="0" w:space="0" w:color="auto"/>
                    <w:bottom w:val="none" w:sz="0" w:space="0" w:color="auto"/>
                    <w:right w:val="none" w:sz="0" w:space="0" w:color="auto"/>
                  </w:divBdr>
                </w:div>
              </w:divsChild>
            </w:div>
            <w:div w:id="224461241">
              <w:marLeft w:val="0"/>
              <w:marRight w:val="0"/>
              <w:marTop w:val="0"/>
              <w:marBottom w:val="0"/>
              <w:divBdr>
                <w:top w:val="none" w:sz="0" w:space="0" w:color="auto"/>
                <w:left w:val="none" w:sz="0" w:space="0" w:color="auto"/>
                <w:bottom w:val="none" w:sz="0" w:space="0" w:color="auto"/>
                <w:right w:val="none" w:sz="0" w:space="0" w:color="auto"/>
              </w:divBdr>
              <w:divsChild>
                <w:div w:id="1616713997">
                  <w:marLeft w:val="600"/>
                  <w:marRight w:val="96"/>
                  <w:marTop w:val="0"/>
                  <w:marBottom w:val="0"/>
                  <w:divBdr>
                    <w:top w:val="none" w:sz="0" w:space="0" w:color="auto"/>
                    <w:left w:val="none" w:sz="0" w:space="0" w:color="auto"/>
                    <w:bottom w:val="none" w:sz="0" w:space="0" w:color="auto"/>
                    <w:right w:val="none" w:sz="0" w:space="0" w:color="auto"/>
                  </w:divBdr>
                </w:div>
              </w:divsChild>
            </w:div>
            <w:div w:id="778643263">
              <w:marLeft w:val="0"/>
              <w:marRight w:val="0"/>
              <w:marTop w:val="0"/>
              <w:marBottom w:val="0"/>
              <w:divBdr>
                <w:top w:val="none" w:sz="0" w:space="0" w:color="auto"/>
                <w:left w:val="none" w:sz="0" w:space="0" w:color="auto"/>
                <w:bottom w:val="none" w:sz="0" w:space="0" w:color="auto"/>
                <w:right w:val="none" w:sz="0" w:space="0" w:color="auto"/>
              </w:divBdr>
              <w:divsChild>
                <w:div w:id="826434605">
                  <w:marLeft w:val="600"/>
                  <w:marRight w:val="96"/>
                  <w:marTop w:val="0"/>
                  <w:marBottom w:val="0"/>
                  <w:divBdr>
                    <w:top w:val="none" w:sz="0" w:space="0" w:color="auto"/>
                    <w:left w:val="none" w:sz="0" w:space="0" w:color="auto"/>
                    <w:bottom w:val="none" w:sz="0" w:space="0" w:color="auto"/>
                    <w:right w:val="none" w:sz="0" w:space="0" w:color="auto"/>
                  </w:divBdr>
                </w:div>
              </w:divsChild>
            </w:div>
            <w:div w:id="1399935635">
              <w:marLeft w:val="0"/>
              <w:marRight w:val="0"/>
              <w:marTop w:val="0"/>
              <w:marBottom w:val="0"/>
              <w:divBdr>
                <w:top w:val="none" w:sz="0" w:space="0" w:color="auto"/>
                <w:left w:val="none" w:sz="0" w:space="0" w:color="auto"/>
                <w:bottom w:val="none" w:sz="0" w:space="0" w:color="auto"/>
                <w:right w:val="none" w:sz="0" w:space="0" w:color="auto"/>
              </w:divBdr>
              <w:divsChild>
                <w:div w:id="1103771010">
                  <w:marLeft w:val="600"/>
                  <w:marRight w:val="96"/>
                  <w:marTop w:val="0"/>
                  <w:marBottom w:val="0"/>
                  <w:divBdr>
                    <w:top w:val="none" w:sz="0" w:space="0" w:color="auto"/>
                    <w:left w:val="none" w:sz="0" w:space="0" w:color="auto"/>
                    <w:bottom w:val="none" w:sz="0" w:space="0" w:color="auto"/>
                    <w:right w:val="none" w:sz="0" w:space="0" w:color="auto"/>
                  </w:divBdr>
                </w:div>
              </w:divsChild>
            </w:div>
            <w:div w:id="604271581">
              <w:marLeft w:val="0"/>
              <w:marRight w:val="0"/>
              <w:marTop w:val="0"/>
              <w:marBottom w:val="0"/>
              <w:divBdr>
                <w:top w:val="none" w:sz="0" w:space="0" w:color="auto"/>
                <w:left w:val="none" w:sz="0" w:space="0" w:color="auto"/>
                <w:bottom w:val="none" w:sz="0" w:space="0" w:color="auto"/>
                <w:right w:val="none" w:sz="0" w:space="0" w:color="auto"/>
              </w:divBdr>
              <w:divsChild>
                <w:div w:id="2082868416">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1078087415577796" TargetMode="External"/><Relationship Id="rId18" Type="http://schemas.openxmlformats.org/officeDocument/2006/relationships/hyperlink" Target="https://doi.org/10.1016/j.giq.2019.05.010" TargetMode="External"/><Relationship Id="rId3" Type="http://schemas.openxmlformats.org/officeDocument/2006/relationships/styles" Target="styles.xml"/><Relationship Id="rId21" Type="http://schemas.openxmlformats.org/officeDocument/2006/relationships/hyperlink" Target="https://doi.org/10.1111/puar.13222" TargetMode="External"/><Relationship Id="rId7" Type="http://schemas.openxmlformats.org/officeDocument/2006/relationships/endnotes" Target="endnotes.xml"/><Relationship Id="rId12" Type="http://schemas.openxmlformats.org/officeDocument/2006/relationships/hyperlink" Target="https://doi.org/10.1177/0275074019894564" TargetMode="External"/><Relationship Id="rId17" Type="http://schemas.openxmlformats.org/officeDocument/2006/relationships/hyperlink" Target="https://doi.org/10.1177/0160323X211064253" TargetMode="External"/><Relationship Id="rId2" Type="http://schemas.openxmlformats.org/officeDocument/2006/relationships/numbering" Target="numbering.xml"/><Relationship Id="rId16" Type="http://schemas.openxmlformats.org/officeDocument/2006/relationships/hyperlink" Target="https://doi.org/10.1177/0013916513499585" TargetMode="External"/><Relationship Id="rId20" Type="http://schemas.openxmlformats.org/officeDocument/2006/relationships/hyperlink" Target="https://doi.org/10.1177/1078087416673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uar.12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7/ebs0000063" TargetMode="External"/><Relationship Id="rId23" Type="http://schemas.openxmlformats.org/officeDocument/2006/relationships/fontTable" Target="fontTable.xml"/><Relationship Id="rId10" Type="http://schemas.openxmlformats.org/officeDocument/2006/relationships/hyperlink" Target="https://doi.org/10.1016/j.giq.2017.11.002" TargetMode="External"/><Relationship Id="rId19" Type="http://schemas.openxmlformats.org/officeDocument/2006/relationships/hyperlink" Target="https://doi.org/10.1371/journal.pone.0186314" TargetMode="External"/><Relationship Id="rId4" Type="http://schemas.openxmlformats.org/officeDocument/2006/relationships/settings" Target="settings.xml"/><Relationship Id="rId9" Type="http://schemas.openxmlformats.org/officeDocument/2006/relationships/hyperlink" Target="https://doi.org/10.1016/j.giq.2019.101412" TargetMode="External"/><Relationship Id="rId14" Type="http://schemas.openxmlformats.org/officeDocument/2006/relationships/hyperlink" Target="https://doi.org/10.1016/j.giq.2014.01.00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C659-3DDA-42D5-9E11-509402C0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5</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Research Proposal Template and Guidelines</vt:lpstr>
    </vt:vector>
  </TitlesOfParts>
  <Company>Microsoft</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to Reveal Gaps in Transportation Asset Maintenance Through 311 Complaints (CTIPS-026)</dc:title>
  <dc:creator/>
  <cp:lastModifiedBy>Nichols, Patrick</cp:lastModifiedBy>
  <cp:revision>89</cp:revision>
  <cp:lastPrinted>2024-08-24T13:40:00Z</cp:lastPrinted>
  <dcterms:created xsi:type="dcterms:W3CDTF">2024-05-01T23:34:00Z</dcterms:created>
  <dcterms:modified xsi:type="dcterms:W3CDTF">2024-08-29T00:34:00Z</dcterms:modified>
</cp:coreProperties>
</file>