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38A4" w14:textId="77777777" w:rsidR="007C291B" w:rsidRDefault="007C291B" w:rsidP="007C291B">
      <w:pPr>
        <w:pStyle w:val="Header"/>
        <w:tabs>
          <w:tab w:val="clear" w:pos="9360"/>
        </w:tabs>
        <w:spacing w:after="360"/>
        <w:ind w:left="-360" w:right="-360"/>
        <w:jc w:val="center"/>
      </w:pPr>
      <w:r>
        <w:rPr>
          <w:noProof/>
        </w:rPr>
        <w:drawing>
          <wp:inline distT="0" distB="0" distL="0" distR="0" wp14:anchorId="14900908" wp14:editId="74B73DD0">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56A1B455" w14:textId="77777777" w:rsidR="007C291B" w:rsidRDefault="007C291B" w:rsidP="007C291B">
      <w:pPr>
        <w:pStyle w:val="Header"/>
        <w:tabs>
          <w:tab w:val="clear" w:pos="9360"/>
        </w:tabs>
        <w:spacing w:after="360"/>
        <w:ind w:left="-360" w:right="-360"/>
        <w:jc w:val="center"/>
      </w:pPr>
      <w:r>
        <w:rPr>
          <w:noProof/>
        </w:rPr>
        <mc:AlternateContent>
          <mc:Choice Requires="wps">
            <w:drawing>
              <wp:inline distT="0" distB="0" distL="0" distR="0" wp14:anchorId="34CB4076" wp14:editId="7474B7EB">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463EB359" w14:textId="7D086205" w:rsidR="007C291B" w:rsidRPr="007C291B" w:rsidRDefault="007C291B" w:rsidP="007C291B">
                            <w:pPr>
                              <w:pStyle w:val="Heading1"/>
                            </w:pPr>
                            <w:r w:rsidRPr="007C291B">
                              <w:t>Developing Course Modules on Social Equity for Transportation Courses in Engineering and Construction</w:t>
                            </w:r>
                          </w:p>
                          <w:p w14:paraId="6E7334B2" w14:textId="46283C0B" w:rsidR="007C291B" w:rsidRPr="00B13DCC" w:rsidRDefault="007C291B" w:rsidP="007C291B">
                            <w:pPr>
                              <w:keepNext/>
                              <w:spacing w:after="60"/>
                              <w:rPr>
                                <w:rFonts w:ascii="Arial" w:hAnsi="Arial" w:cs="Arial"/>
                                <w:i/>
                                <w:iCs/>
                                <w:sz w:val="22"/>
                                <w:szCs w:val="18"/>
                              </w:rPr>
                            </w:pPr>
                            <w:r w:rsidRPr="00B13DCC">
                              <w:rPr>
                                <w:rFonts w:ascii="Arial" w:hAnsi="Arial" w:cs="Arial"/>
                                <w:i/>
                                <w:iCs/>
                                <w:sz w:val="22"/>
                                <w:szCs w:val="18"/>
                              </w:rPr>
                              <w:t>CTIPS-</w:t>
                            </w:r>
                            <w:r w:rsidR="00870838">
                              <w:rPr>
                                <w:rFonts w:ascii="Arial" w:hAnsi="Arial" w:cs="Arial"/>
                                <w:i/>
                                <w:iCs/>
                                <w:sz w:val="22"/>
                                <w:szCs w:val="18"/>
                              </w:rPr>
                              <w:t>019</w:t>
                            </w:r>
                            <w:r w:rsidRPr="00B13DCC">
                              <w:rPr>
                                <w:rFonts w:ascii="Arial" w:hAnsi="Arial" w:cs="Arial"/>
                                <w:i/>
                                <w:iCs/>
                                <w:sz w:val="22"/>
                                <w:szCs w:val="18"/>
                              </w:rPr>
                              <w:t xml:space="preserve"> – Full Project Description</w:t>
                            </w:r>
                          </w:p>
                          <w:p w14:paraId="54B988EC" w14:textId="38743EBA" w:rsidR="007C291B" w:rsidRPr="00B13DCC" w:rsidRDefault="007C291B" w:rsidP="007C291B">
                            <w:pPr>
                              <w:spacing w:after="60"/>
                              <w:rPr>
                                <w:rFonts w:ascii="Arial" w:hAnsi="Arial" w:cs="Arial"/>
                                <w:i/>
                                <w:iCs/>
                              </w:rPr>
                            </w:pPr>
                            <w:r w:rsidRPr="00B13DCC">
                              <w:rPr>
                                <w:rFonts w:ascii="Arial" w:hAnsi="Arial" w:cs="Arial"/>
                                <w:i/>
                                <w:iCs/>
                                <w:sz w:val="22"/>
                                <w:szCs w:val="18"/>
                              </w:rPr>
                              <w:t xml:space="preserve">Approved </w:t>
                            </w:r>
                            <w:r w:rsidR="00870838">
                              <w:rPr>
                                <w:rFonts w:ascii="Arial" w:hAnsi="Arial" w:cs="Arial"/>
                                <w:i/>
                                <w:iCs/>
                                <w:sz w:val="22"/>
                                <w:szCs w:val="18"/>
                              </w:rPr>
                              <w:t>7</w:t>
                            </w:r>
                            <w:r>
                              <w:rPr>
                                <w:rFonts w:ascii="Arial" w:hAnsi="Arial" w:cs="Arial"/>
                                <w:i/>
                                <w:iCs/>
                                <w:sz w:val="22"/>
                                <w:szCs w:val="18"/>
                              </w:rPr>
                              <w:t>/</w:t>
                            </w:r>
                            <w:r w:rsidR="00870838">
                              <w:rPr>
                                <w:rFonts w:ascii="Arial" w:hAnsi="Arial" w:cs="Arial"/>
                                <w:i/>
                                <w:iCs/>
                                <w:sz w:val="22"/>
                                <w:szCs w:val="18"/>
                              </w:rPr>
                              <w:t>16</w:t>
                            </w:r>
                            <w:r>
                              <w:rPr>
                                <w:rFonts w:ascii="Arial" w:hAnsi="Arial" w:cs="Arial"/>
                                <w:i/>
                                <w:iCs/>
                                <w:sz w:val="22"/>
                                <w:szCs w:val="18"/>
                              </w:rPr>
                              <w:t>/</w:t>
                            </w:r>
                            <w:r w:rsidR="00870838">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34CB407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463EB359" w14:textId="7D086205" w:rsidR="007C291B" w:rsidRPr="007C291B" w:rsidRDefault="007C291B" w:rsidP="007C291B">
                      <w:pPr>
                        <w:pStyle w:val="Heading1"/>
                      </w:pPr>
                      <w:r w:rsidRPr="007C291B">
                        <w:t>Developing Course Modules on Social Equity for Transportation Courses in Engineering and Construction</w:t>
                      </w:r>
                    </w:p>
                    <w:p w14:paraId="6E7334B2" w14:textId="46283C0B" w:rsidR="007C291B" w:rsidRPr="00B13DCC" w:rsidRDefault="007C291B" w:rsidP="007C291B">
                      <w:pPr>
                        <w:keepNext/>
                        <w:spacing w:after="60"/>
                        <w:rPr>
                          <w:rFonts w:ascii="Arial" w:hAnsi="Arial" w:cs="Arial"/>
                          <w:i/>
                          <w:iCs/>
                          <w:sz w:val="22"/>
                          <w:szCs w:val="18"/>
                        </w:rPr>
                      </w:pPr>
                      <w:r w:rsidRPr="00B13DCC">
                        <w:rPr>
                          <w:rFonts w:ascii="Arial" w:hAnsi="Arial" w:cs="Arial"/>
                          <w:i/>
                          <w:iCs/>
                          <w:sz w:val="22"/>
                          <w:szCs w:val="18"/>
                        </w:rPr>
                        <w:t>CTIPS-</w:t>
                      </w:r>
                      <w:r w:rsidR="00870838">
                        <w:rPr>
                          <w:rFonts w:ascii="Arial" w:hAnsi="Arial" w:cs="Arial"/>
                          <w:i/>
                          <w:iCs/>
                          <w:sz w:val="22"/>
                          <w:szCs w:val="18"/>
                        </w:rPr>
                        <w:t>019</w:t>
                      </w:r>
                      <w:r w:rsidRPr="00B13DCC">
                        <w:rPr>
                          <w:rFonts w:ascii="Arial" w:hAnsi="Arial" w:cs="Arial"/>
                          <w:i/>
                          <w:iCs/>
                          <w:sz w:val="22"/>
                          <w:szCs w:val="18"/>
                        </w:rPr>
                        <w:t xml:space="preserve"> – Full Project Description</w:t>
                      </w:r>
                    </w:p>
                    <w:p w14:paraId="54B988EC" w14:textId="38743EBA" w:rsidR="007C291B" w:rsidRPr="00B13DCC" w:rsidRDefault="007C291B" w:rsidP="007C291B">
                      <w:pPr>
                        <w:spacing w:after="60"/>
                        <w:rPr>
                          <w:rFonts w:ascii="Arial" w:hAnsi="Arial" w:cs="Arial"/>
                          <w:i/>
                          <w:iCs/>
                        </w:rPr>
                      </w:pPr>
                      <w:r w:rsidRPr="00B13DCC">
                        <w:rPr>
                          <w:rFonts w:ascii="Arial" w:hAnsi="Arial" w:cs="Arial"/>
                          <w:i/>
                          <w:iCs/>
                          <w:sz w:val="22"/>
                          <w:szCs w:val="18"/>
                        </w:rPr>
                        <w:t xml:space="preserve">Approved </w:t>
                      </w:r>
                      <w:r w:rsidR="00870838">
                        <w:rPr>
                          <w:rFonts w:ascii="Arial" w:hAnsi="Arial" w:cs="Arial"/>
                          <w:i/>
                          <w:iCs/>
                          <w:sz w:val="22"/>
                          <w:szCs w:val="18"/>
                        </w:rPr>
                        <w:t>7</w:t>
                      </w:r>
                      <w:r>
                        <w:rPr>
                          <w:rFonts w:ascii="Arial" w:hAnsi="Arial" w:cs="Arial"/>
                          <w:i/>
                          <w:iCs/>
                          <w:sz w:val="22"/>
                          <w:szCs w:val="18"/>
                        </w:rPr>
                        <w:t>/</w:t>
                      </w:r>
                      <w:r w:rsidR="00870838">
                        <w:rPr>
                          <w:rFonts w:ascii="Arial" w:hAnsi="Arial" w:cs="Arial"/>
                          <w:i/>
                          <w:iCs/>
                          <w:sz w:val="22"/>
                          <w:szCs w:val="18"/>
                        </w:rPr>
                        <w:t>16</w:t>
                      </w:r>
                      <w:r>
                        <w:rPr>
                          <w:rFonts w:ascii="Arial" w:hAnsi="Arial" w:cs="Arial"/>
                          <w:i/>
                          <w:iCs/>
                          <w:sz w:val="22"/>
                          <w:szCs w:val="18"/>
                        </w:rPr>
                        <w:t>/</w:t>
                      </w:r>
                      <w:r w:rsidR="00870838">
                        <w:rPr>
                          <w:rFonts w:ascii="Arial" w:hAnsi="Arial" w:cs="Arial"/>
                          <w:i/>
                          <w:iCs/>
                          <w:sz w:val="22"/>
                          <w:szCs w:val="18"/>
                        </w:rPr>
                        <w:t>2024</w:t>
                      </w:r>
                    </w:p>
                  </w:txbxContent>
                </v:textbox>
                <w10:anchorlock/>
              </v:shape>
            </w:pict>
          </mc:Fallback>
        </mc:AlternateContent>
      </w:r>
    </w:p>
    <w:p w14:paraId="55929798" w14:textId="1EA27C84" w:rsidR="007A6340" w:rsidRPr="00A229A5" w:rsidRDefault="007A6340" w:rsidP="007C291B">
      <w:pPr>
        <w:pStyle w:val="Heading2"/>
      </w:pPr>
      <w:r w:rsidRPr="00A229A5">
        <w:t>Universit</w:t>
      </w:r>
      <w:r w:rsidR="00073055" w:rsidRPr="00A229A5">
        <w:t>y</w:t>
      </w:r>
    </w:p>
    <w:p w14:paraId="5592979B" w14:textId="75A7605E" w:rsidR="007A6340" w:rsidRDefault="00904C0D" w:rsidP="00BC79D7">
      <w:pPr>
        <w:spacing w:after="0"/>
      </w:pPr>
      <w:r>
        <w:rPr>
          <w:rFonts w:eastAsia="Times New Roman" w:cs="Times New Roman"/>
          <w:color w:val="000000"/>
          <w:szCs w:val="24"/>
        </w:rPr>
        <w:t>Colorado State University</w:t>
      </w:r>
    </w:p>
    <w:p w14:paraId="5592979C" w14:textId="67B48A5A" w:rsidR="007A6340" w:rsidRPr="007A6340" w:rsidRDefault="007A6340" w:rsidP="007C291B">
      <w:pPr>
        <w:pStyle w:val="Heading2"/>
      </w:pPr>
      <w:r w:rsidRPr="007A6340">
        <w:t>Principal Investigators</w:t>
      </w:r>
    </w:p>
    <w:p w14:paraId="4492121F" w14:textId="77777777" w:rsidR="00904C0D" w:rsidRPr="001F40A0" w:rsidRDefault="00904C0D" w:rsidP="00904C0D">
      <w:pPr>
        <w:spacing w:after="0"/>
        <w:rPr>
          <w:rFonts w:cs="Times New Roman"/>
          <w:szCs w:val="24"/>
        </w:rPr>
      </w:pPr>
      <w:r w:rsidRPr="001F40A0">
        <w:rPr>
          <w:rFonts w:cs="Times New Roman"/>
          <w:szCs w:val="24"/>
          <w:lang w:val="es-CO"/>
        </w:rPr>
        <w:t>Rebecca Atadero, Ph.D., P.E.</w:t>
      </w:r>
    </w:p>
    <w:p w14:paraId="5826DD9C" w14:textId="0FA91DDB" w:rsidR="00904C0D" w:rsidRDefault="00904C0D" w:rsidP="00904C0D">
      <w:pPr>
        <w:spacing w:after="0"/>
        <w:rPr>
          <w:rFonts w:cs="Times New Roman"/>
          <w:szCs w:val="24"/>
        </w:rPr>
      </w:pPr>
      <w:r w:rsidRPr="001F40A0">
        <w:rPr>
          <w:rFonts w:cs="Times New Roman"/>
          <w:szCs w:val="24"/>
        </w:rPr>
        <w:t>Professor</w:t>
      </w:r>
    </w:p>
    <w:p w14:paraId="32CDFFE3" w14:textId="2F1BCA26" w:rsidR="00904C0D" w:rsidRPr="001F40A0" w:rsidRDefault="00904C0D" w:rsidP="00904C0D">
      <w:pPr>
        <w:spacing w:after="0"/>
        <w:rPr>
          <w:rFonts w:cs="Times New Roman"/>
          <w:szCs w:val="24"/>
        </w:rPr>
      </w:pPr>
      <w:r w:rsidRPr="001F40A0">
        <w:rPr>
          <w:rFonts w:cs="Times New Roman"/>
          <w:szCs w:val="24"/>
        </w:rPr>
        <w:t>Department of Civil and Environmental Engineering</w:t>
      </w:r>
    </w:p>
    <w:p w14:paraId="23DE6C07" w14:textId="77777777" w:rsidR="00904C0D" w:rsidRPr="001F40A0" w:rsidRDefault="00904C0D" w:rsidP="00904C0D">
      <w:pPr>
        <w:spacing w:after="0"/>
        <w:rPr>
          <w:rFonts w:cs="Times New Roman"/>
          <w:szCs w:val="24"/>
        </w:rPr>
      </w:pPr>
      <w:r w:rsidRPr="001F40A0">
        <w:rPr>
          <w:rFonts w:cs="Times New Roman"/>
          <w:szCs w:val="24"/>
        </w:rPr>
        <w:t>Colorado State University</w:t>
      </w:r>
    </w:p>
    <w:p w14:paraId="26E303BD" w14:textId="77777777" w:rsidR="00904C0D" w:rsidRPr="001F40A0" w:rsidRDefault="00904C0D" w:rsidP="00904C0D">
      <w:pPr>
        <w:spacing w:after="0"/>
        <w:rPr>
          <w:rFonts w:cs="Times New Roman"/>
          <w:szCs w:val="24"/>
        </w:rPr>
      </w:pPr>
      <w:r w:rsidRPr="001F40A0">
        <w:rPr>
          <w:rFonts w:cs="Times New Roman"/>
          <w:szCs w:val="24"/>
        </w:rPr>
        <w:t>Phone: (970) 491-3584</w:t>
      </w:r>
    </w:p>
    <w:p w14:paraId="6E13302A" w14:textId="77777777" w:rsidR="00904C0D" w:rsidRPr="001F40A0" w:rsidRDefault="00904C0D" w:rsidP="00904C0D">
      <w:pPr>
        <w:spacing w:after="0"/>
        <w:rPr>
          <w:rFonts w:cs="Times New Roman"/>
          <w:szCs w:val="24"/>
        </w:rPr>
      </w:pPr>
      <w:r w:rsidRPr="001F40A0">
        <w:rPr>
          <w:rFonts w:cs="Times New Roman"/>
          <w:szCs w:val="24"/>
        </w:rPr>
        <w:t xml:space="preserve">Email: </w:t>
      </w:r>
      <w:r>
        <w:rPr>
          <w:rFonts w:cs="Times New Roman"/>
          <w:szCs w:val="24"/>
        </w:rPr>
        <w:t>r</w:t>
      </w:r>
      <w:r w:rsidRPr="001F40A0">
        <w:rPr>
          <w:rFonts w:cs="Times New Roman"/>
          <w:szCs w:val="24"/>
        </w:rPr>
        <w:t>ebecca.</w:t>
      </w:r>
      <w:r>
        <w:rPr>
          <w:rFonts w:cs="Times New Roman"/>
          <w:szCs w:val="24"/>
        </w:rPr>
        <w:t>a</w:t>
      </w:r>
      <w:r w:rsidRPr="001F40A0">
        <w:rPr>
          <w:rFonts w:cs="Times New Roman"/>
          <w:szCs w:val="24"/>
        </w:rPr>
        <w:t>tadero@colostate.edu</w:t>
      </w:r>
    </w:p>
    <w:p w14:paraId="35535495" w14:textId="65EB1E38" w:rsidR="00904C0D" w:rsidRPr="001F40A0" w:rsidRDefault="00904C0D" w:rsidP="00C86424">
      <w:pPr>
        <w:rPr>
          <w:rFonts w:cs="Times New Roman"/>
          <w:szCs w:val="24"/>
        </w:rPr>
      </w:pPr>
      <w:r w:rsidRPr="001F40A0">
        <w:rPr>
          <w:rFonts w:cs="Times New Roman"/>
          <w:szCs w:val="24"/>
        </w:rPr>
        <w:t>ORCID: 0000-0002-7477-1620</w:t>
      </w:r>
    </w:p>
    <w:p w14:paraId="58E0B8DC" w14:textId="77777777" w:rsidR="00904C0D" w:rsidRPr="001F40A0" w:rsidRDefault="00904C0D" w:rsidP="00904C0D">
      <w:pPr>
        <w:spacing w:after="0"/>
        <w:rPr>
          <w:rFonts w:cs="Times New Roman"/>
          <w:szCs w:val="24"/>
        </w:rPr>
      </w:pPr>
      <w:r w:rsidRPr="001F40A0">
        <w:rPr>
          <w:rFonts w:cs="Times New Roman"/>
          <w:szCs w:val="24"/>
        </w:rPr>
        <w:t xml:space="preserve">Mehmet </w:t>
      </w:r>
      <w:r>
        <w:rPr>
          <w:rFonts w:cs="Times New Roman"/>
          <w:szCs w:val="24"/>
        </w:rPr>
        <w:t xml:space="preserve">E. </w:t>
      </w:r>
      <w:r w:rsidRPr="001F40A0">
        <w:rPr>
          <w:rFonts w:cs="Times New Roman"/>
          <w:szCs w:val="24"/>
        </w:rPr>
        <w:t>Ozbek, Ph.D.</w:t>
      </w:r>
    </w:p>
    <w:p w14:paraId="4020BCDE" w14:textId="77777777" w:rsidR="00904C0D" w:rsidRPr="001F40A0" w:rsidRDefault="00904C0D" w:rsidP="00904C0D">
      <w:pPr>
        <w:spacing w:after="0"/>
        <w:rPr>
          <w:rFonts w:cs="Times New Roman"/>
          <w:szCs w:val="24"/>
        </w:rPr>
      </w:pPr>
      <w:r w:rsidRPr="001F40A0">
        <w:rPr>
          <w:rFonts w:cs="Times New Roman"/>
          <w:szCs w:val="24"/>
        </w:rPr>
        <w:t>Professor and Joseph Phelps Endowed Chair</w:t>
      </w:r>
    </w:p>
    <w:p w14:paraId="42FA6E89" w14:textId="77777777" w:rsidR="00904C0D" w:rsidRPr="001F40A0" w:rsidRDefault="00904C0D" w:rsidP="00904C0D">
      <w:pPr>
        <w:spacing w:after="0"/>
        <w:rPr>
          <w:rFonts w:cs="Times New Roman"/>
          <w:szCs w:val="24"/>
        </w:rPr>
      </w:pPr>
      <w:r w:rsidRPr="001F40A0">
        <w:rPr>
          <w:rFonts w:cs="Times New Roman"/>
          <w:szCs w:val="24"/>
        </w:rPr>
        <w:t>Depa</w:t>
      </w:r>
      <w:r>
        <w:rPr>
          <w:rFonts w:cs="Times New Roman"/>
          <w:szCs w:val="24"/>
        </w:rPr>
        <w:t>rtment</w:t>
      </w:r>
      <w:r w:rsidRPr="001F40A0">
        <w:rPr>
          <w:rFonts w:cs="Times New Roman"/>
          <w:szCs w:val="24"/>
        </w:rPr>
        <w:t xml:space="preserve"> of Construction Management</w:t>
      </w:r>
    </w:p>
    <w:p w14:paraId="1C6F481A" w14:textId="77777777" w:rsidR="00904C0D" w:rsidRPr="001F40A0" w:rsidRDefault="00904C0D" w:rsidP="00904C0D">
      <w:pPr>
        <w:spacing w:after="0"/>
        <w:rPr>
          <w:rFonts w:cs="Times New Roman"/>
          <w:szCs w:val="24"/>
        </w:rPr>
      </w:pPr>
      <w:r w:rsidRPr="001F40A0">
        <w:rPr>
          <w:rFonts w:cs="Times New Roman"/>
          <w:szCs w:val="24"/>
        </w:rPr>
        <w:t>Colorado State University</w:t>
      </w:r>
    </w:p>
    <w:p w14:paraId="742DC81C" w14:textId="77777777" w:rsidR="00904C0D" w:rsidRPr="001F40A0" w:rsidRDefault="00904C0D" w:rsidP="00904C0D">
      <w:pPr>
        <w:spacing w:after="0"/>
        <w:rPr>
          <w:rFonts w:cs="Times New Roman"/>
          <w:szCs w:val="24"/>
        </w:rPr>
      </w:pPr>
      <w:r w:rsidRPr="001F40A0">
        <w:rPr>
          <w:rFonts w:cs="Times New Roman"/>
          <w:szCs w:val="24"/>
        </w:rPr>
        <w:t>Phone: (970) 491-4101</w:t>
      </w:r>
    </w:p>
    <w:p w14:paraId="1B62E2FE" w14:textId="77777777" w:rsidR="00904C0D" w:rsidRPr="001F40A0" w:rsidRDefault="00904C0D" w:rsidP="00904C0D">
      <w:pPr>
        <w:spacing w:after="0"/>
        <w:rPr>
          <w:rFonts w:cs="Times New Roman"/>
          <w:szCs w:val="24"/>
        </w:rPr>
      </w:pPr>
      <w:r w:rsidRPr="001F40A0">
        <w:rPr>
          <w:rFonts w:cs="Times New Roman"/>
          <w:szCs w:val="24"/>
        </w:rPr>
        <w:t xml:space="preserve">Email: </w:t>
      </w:r>
      <w:r>
        <w:rPr>
          <w:rFonts w:cs="Times New Roman"/>
          <w:szCs w:val="24"/>
        </w:rPr>
        <w:t>m</w:t>
      </w:r>
      <w:r w:rsidRPr="001F40A0">
        <w:rPr>
          <w:rFonts w:cs="Times New Roman"/>
          <w:szCs w:val="24"/>
        </w:rPr>
        <w:t>ehmet.ozbek@colostate.edu</w:t>
      </w:r>
    </w:p>
    <w:p w14:paraId="3BAAF7D3" w14:textId="77777777" w:rsidR="00904C0D" w:rsidRPr="001F40A0" w:rsidRDefault="00904C0D" w:rsidP="00C86424">
      <w:pPr>
        <w:rPr>
          <w:rFonts w:cs="Times New Roman"/>
          <w:szCs w:val="24"/>
        </w:rPr>
      </w:pPr>
      <w:r w:rsidRPr="001F40A0">
        <w:rPr>
          <w:rFonts w:cs="Times New Roman"/>
          <w:szCs w:val="24"/>
        </w:rPr>
        <w:t>ORCID: 0000-0002-1416-364X</w:t>
      </w:r>
    </w:p>
    <w:p w14:paraId="5592979F" w14:textId="4FA58F84" w:rsidR="007A6340" w:rsidRPr="007A6340" w:rsidRDefault="005D7CD7" w:rsidP="007C291B">
      <w:pPr>
        <w:pStyle w:val="Heading2"/>
      </w:pPr>
      <w:r w:rsidRPr="005D7CD7">
        <w:t>Description</w:t>
      </w:r>
    </w:p>
    <w:p w14:paraId="335A17F6" w14:textId="5F04FC51" w:rsidR="00904C0D" w:rsidRDefault="00904C0D" w:rsidP="00904C0D">
      <w:pPr>
        <w:rPr>
          <w:rFonts w:cs="Times New Roman"/>
          <w:szCs w:val="24"/>
        </w:rPr>
      </w:pPr>
      <w:r>
        <w:rPr>
          <w:rFonts w:cs="Times New Roman"/>
          <w:bCs/>
          <w:szCs w:val="24"/>
        </w:rPr>
        <w:t xml:space="preserve">Equity issues have gained attention among practitioners in the transportation field, but the importance of social and equity considerations has not necessarily been incorporated into degrees in civil engineering, construction management, and related fields. </w:t>
      </w:r>
      <w:r w:rsidRPr="001F40A0">
        <w:rPr>
          <w:rFonts w:cs="Times New Roman"/>
          <w:bCs/>
          <w:szCs w:val="24"/>
        </w:rPr>
        <w:t>T</w:t>
      </w:r>
      <w:r w:rsidRPr="001F40A0">
        <w:rPr>
          <w:rFonts w:cs="Times New Roman"/>
          <w:szCs w:val="24"/>
        </w:rPr>
        <w:t>his project aims to develop several modules on social equity</w:t>
      </w:r>
      <w:r>
        <w:rPr>
          <w:rFonts w:cs="Times New Roman"/>
          <w:szCs w:val="24"/>
        </w:rPr>
        <w:t xml:space="preserve"> issues in transportation that can be</w:t>
      </w:r>
      <w:r w:rsidR="0042715E">
        <w:rPr>
          <w:rFonts w:cs="Times New Roman"/>
          <w:szCs w:val="24"/>
        </w:rPr>
        <w:t xml:space="preserve"> </w:t>
      </w:r>
      <w:r w:rsidRPr="001F40A0">
        <w:rPr>
          <w:rFonts w:cs="Times New Roman"/>
          <w:szCs w:val="24"/>
        </w:rPr>
        <w:t>incorporated into transportation courses</w:t>
      </w:r>
      <w:r>
        <w:rPr>
          <w:rFonts w:cs="Times New Roman"/>
          <w:szCs w:val="24"/>
        </w:rPr>
        <w:t xml:space="preserve"> and general civil engineering and construction courses</w:t>
      </w:r>
      <w:r w:rsidRPr="001F40A0">
        <w:rPr>
          <w:rFonts w:cs="Times New Roman"/>
          <w:szCs w:val="24"/>
        </w:rPr>
        <w:t>.</w:t>
      </w:r>
      <w:r>
        <w:rPr>
          <w:rFonts w:cs="Times New Roman"/>
          <w:szCs w:val="24"/>
        </w:rPr>
        <w:t xml:space="preserve"> </w:t>
      </w:r>
      <w:r w:rsidRPr="001F40A0">
        <w:rPr>
          <w:rFonts w:cs="Times New Roman"/>
          <w:szCs w:val="24"/>
        </w:rPr>
        <w:t>The modules will be</w:t>
      </w:r>
      <w:r>
        <w:rPr>
          <w:rFonts w:cs="Times New Roman"/>
          <w:szCs w:val="24"/>
        </w:rPr>
        <w:t xml:space="preserve"> structured in a way that allows course instructors to</w:t>
      </w:r>
      <w:r w:rsidRPr="001F40A0">
        <w:rPr>
          <w:rFonts w:cs="Times New Roman"/>
          <w:szCs w:val="24"/>
        </w:rPr>
        <w:t xml:space="preserve"> tailor</w:t>
      </w:r>
      <w:r>
        <w:rPr>
          <w:rFonts w:cs="Times New Roman"/>
          <w:szCs w:val="24"/>
        </w:rPr>
        <w:t xml:space="preserve"> the content</w:t>
      </w:r>
      <w:r w:rsidRPr="001F40A0">
        <w:rPr>
          <w:rFonts w:cs="Times New Roman"/>
          <w:szCs w:val="24"/>
        </w:rPr>
        <w:t xml:space="preserve"> to account for the diverse levels of knowledge and needs of students (i.e., undergraduate vs. graduate students</w:t>
      </w:r>
      <w:r>
        <w:rPr>
          <w:rFonts w:cs="Times New Roman"/>
          <w:szCs w:val="24"/>
        </w:rPr>
        <w:t xml:space="preserve"> and transportation specific courses vs. general civil engineering and construction courses</w:t>
      </w:r>
      <w:r w:rsidRPr="001F40A0">
        <w:rPr>
          <w:rFonts w:cs="Times New Roman"/>
          <w:szCs w:val="24"/>
        </w:rPr>
        <w:t>). The course modules</w:t>
      </w:r>
      <w:r>
        <w:rPr>
          <w:rFonts w:cs="Times New Roman"/>
          <w:szCs w:val="24"/>
        </w:rPr>
        <w:t xml:space="preserve"> for each topic</w:t>
      </w:r>
      <w:r w:rsidRPr="001F40A0">
        <w:rPr>
          <w:rFonts w:cs="Times New Roman"/>
          <w:szCs w:val="24"/>
        </w:rPr>
        <w:t xml:space="preserve"> will include </w:t>
      </w:r>
      <w:r>
        <w:rPr>
          <w:rFonts w:cs="Times New Roman"/>
          <w:szCs w:val="24"/>
        </w:rPr>
        <w:t xml:space="preserve">introductory content including terminology and </w:t>
      </w:r>
      <w:r>
        <w:rPr>
          <w:rFonts w:cs="Times New Roman"/>
          <w:szCs w:val="24"/>
        </w:rPr>
        <w:lastRenderedPageBreak/>
        <w:t>theory as well a</w:t>
      </w:r>
      <w:r w:rsidR="00107522">
        <w:rPr>
          <w:rFonts w:cs="Times New Roman"/>
          <w:szCs w:val="24"/>
        </w:rPr>
        <w:t>s</w:t>
      </w:r>
      <w:r>
        <w:rPr>
          <w:rFonts w:cs="Times New Roman"/>
          <w:szCs w:val="24"/>
        </w:rPr>
        <w:t xml:space="preserve"> the historic origins of modern issues. Course activities and assignments within each module will require students to use social equity knowledge in a technical setting.</w:t>
      </w:r>
    </w:p>
    <w:p w14:paraId="59A3BCD5" w14:textId="57AE52D0" w:rsidR="00904C0D" w:rsidRDefault="00904C0D" w:rsidP="00904C0D">
      <w:pPr>
        <w:rPr>
          <w:rFonts w:cs="Times New Roman"/>
          <w:szCs w:val="24"/>
        </w:rPr>
      </w:pPr>
      <w:r w:rsidRPr="001F40A0">
        <w:rPr>
          <w:rFonts w:cs="Times New Roman"/>
          <w:szCs w:val="24"/>
        </w:rPr>
        <w:t>Once finalized, these modules will be made available to the greater academic community by posting them on online repository</w:t>
      </w:r>
      <w:r>
        <w:rPr>
          <w:rFonts w:cs="Times New Roman"/>
          <w:szCs w:val="24"/>
        </w:rPr>
        <w:t>(s)</w:t>
      </w:r>
      <w:r w:rsidRPr="001F40A0">
        <w:rPr>
          <w:rFonts w:cs="Times New Roman"/>
          <w:szCs w:val="24"/>
        </w:rPr>
        <w:t>, allowing faculty teaching transportation</w:t>
      </w:r>
      <w:r>
        <w:rPr>
          <w:rFonts w:cs="Times New Roman"/>
          <w:szCs w:val="24"/>
        </w:rPr>
        <w:t>, civil engineering, and construction</w:t>
      </w:r>
      <w:r w:rsidRPr="001F40A0">
        <w:rPr>
          <w:rFonts w:cs="Times New Roman"/>
          <w:szCs w:val="24"/>
        </w:rPr>
        <w:t xml:space="preserve"> courses across the nation to incorporate them into their respective courses as appropriate. This will ensure a wide outreach and result in a broader impact of the proposed research.</w:t>
      </w:r>
    </w:p>
    <w:p w14:paraId="281975B2" w14:textId="774FA015" w:rsidR="00904C0D" w:rsidRPr="00282180" w:rsidRDefault="00904C0D" w:rsidP="00904C0D">
      <w:pPr>
        <w:rPr>
          <w:rFonts w:cs="Times New Roman"/>
          <w:szCs w:val="24"/>
          <w:lang w:val="en"/>
        </w:rPr>
      </w:pPr>
      <w:r w:rsidRPr="001F40A0">
        <w:rPr>
          <w:rFonts w:eastAsia="Times New Roman" w:cs="Times New Roman"/>
          <w:bCs/>
          <w:color w:val="000000"/>
          <w:szCs w:val="24"/>
        </w:rPr>
        <w:t>Addressing the social equity challenges of a community is an inherently multi-disciplinary activity as it draws on social science, historical context, and the availability of technical solutions. The course modules we develop will provide students with basic information from these important fields of study outside of engineering with the goal of helping engineering and construction students to understand the need to engage and collaborate with different types of experts to advance social equity.</w:t>
      </w:r>
      <w:r w:rsidR="0042715E">
        <w:rPr>
          <w:rFonts w:eastAsia="Times New Roman" w:cs="Times New Roman"/>
          <w:bCs/>
          <w:color w:val="000000"/>
          <w:szCs w:val="24"/>
        </w:rPr>
        <w:t xml:space="preserve"> </w:t>
      </w:r>
      <w:r w:rsidRPr="001F40A0">
        <w:rPr>
          <w:rFonts w:eastAsia="Times New Roman" w:cs="Times New Roman"/>
          <w:bCs/>
          <w:color w:val="000000"/>
          <w:szCs w:val="24"/>
        </w:rPr>
        <w:t xml:space="preserve">Transportation equity is also a challenge that lends itself to multi-modal thinking. Equity means providing people with transportation resources that recognize their particular life circumstances and needs. </w:t>
      </w:r>
      <w:r>
        <w:rPr>
          <w:rFonts w:eastAsia="Times New Roman" w:cs="Times New Roman"/>
          <w:bCs/>
          <w:color w:val="000000"/>
          <w:szCs w:val="24"/>
        </w:rPr>
        <w:t xml:space="preserve">In fact, in recent interviews with personnel working in various levels of transportation agencies, several interviewees described choice for individuals as a key aspect of transportation equity. </w:t>
      </w:r>
      <w:r w:rsidRPr="001F40A0">
        <w:rPr>
          <w:rFonts w:eastAsia="Times New Roman" w:cs="Times New Roman"/>
          <w:bCs/>
          <w:color w:val="000000"/>
          <w:szCs w:val="24"/>
        </w:rPr>
        <w:t>An integrated multi-modal transportation strategy helps people with different abilities and resources to access needed services and participate fully in civic life.</w:t>
      </w:r>
    </w:p>
    <w:p w14:paraId="559297A2" w14:textId="0AC0F12F" w:rsidR="007A6340" w:rsidRPr="007A6340" w:rsidRDefault="00585C20" w:rsidP="007C291B">
      <w:pPr>
        <w:pStyle w:val="Heading2"/>
      </w:pPr>
      <w:r>
        <w:t>Project</w:t>
      </w:r>
      <w:r w:rsidR="007A6340" w:rsidRPr="007A6340">
        <w:t xml:space="preserve"> Objectives</w:t>
      </w:r>
    </w:p>
    <w:p w14:paraId="605C0329" w14:textId="6D085C38" w:rsidR="00107522" w:rsidRDefault="00107522" w:rsidP="00B073F1">
      <w:pPr>
        <w:spacing w:after="120"/>
        <w:rPr>
          <w:rFonts w:eastAsia="Times New Roman" w:cs="Times New Roman"/>
          <w:color w:val="000000"/>
          <w:szCs w:val="24"/>
        </w:rPr>
      </w:pPr>
      <w:r>
        <w:rPr>
          <w:rFonts w:eastAsia="Times New Roman" w:cs="Times New Roman"/>
          <w:color w:val="000000"/>
          <w:szCs w:val="24"/>
        </w:rPr>
        <w:t>This project has four objectives:</w:t>
      </w:r>
    </w:p>
    <w:p w14:paraId="37C02A41" w14:textId="04CC9AD2" w:rsidR="00107522" w:rsidRDefault="00107522" w:rsidP="0097010E">
      <w:pPr>
        <w:pStyle w:val="ListParagraph"/>
        <w:numPr>
          <w:ilvl w:val="0"/>
          <w:numId w:val="10"/>
        </w:numPr>
        <w:rPr>
          <w:rFonts w:eastAsia="Times New Roman" w:cs="Times New Roman"/>
          <w:color w:val="000000"/>
          <w:szCs w:val="24"/>
        </w:rPr>
      </w:pPr>
      <w:r>
        <w:rPr>
          <w:rFonts w:eastAsia="Times New Roman" w:cs="Times New Roman"/>
          <w:color w:val="000000"/>
          <w:szCs w:val="24"/>
        </w:rPr>
        <w:t>Assess the educational needs of civil engineering and construction students related to equity in transportation through interviews and surveys with transportation professionals.</w:t>
      </w:r>
    </w:p>
    <w:p w14:paraId="42A8C359" w14:textId="07042131" w:rsidR="00107522" w:rsidRDefault="00107522" w:rsidP="0097010E">
      <w:pPr>
        <w:pStyle w:val="ListParagraph"/>
        <w:numPr>
          <w:ilvl w:val="0"/>
          <w:numId w:val="10"/>
        </w:numPr>
        <w:rPr>
          <w:rFonts w:eastAsia="Times New Roman" w:cs="Times New Roman"/>
          <w:color w:val="000000"/>
          <w:szCs w:val="24"/>
        </w:rPr>
      </w:pPr>
      <w:r>
        <w:rPr>
          <w:rFonts w:eastAsia="Times New Roman" w:cs="Times New Roman"/>
          <w:color w:val="000000"/>
          <w:szCs w:val="24"/>
        </w:rPr>
        <w:t>Develop learning modules to prepare civil engineering and construction students at a variety of levels to address transportation equity issues in their professional work.</w:t>
      </w:r>
    </w:p>
    <w:p w14:paraId="0713A107" w14:textId="192CF914" w:rsidR="00107522" w:rsidRDefault="00107522" w:rsidP="0097010E">
      <w:pPr>
        <w:pStyle w:val="ListParagraph"/>
        <w:numPr>
          <w:ilvl w:val="0"/>
          <w:numId w:val="10"/>
        </w:numPr>
        <w:rPr>
          <w:rFonts w:eastAsia="Times New Roman" w:cs="Times New Roman"/>
          <w:color w:val="000000"/>
          <w:szCs w:val="24"/>
        </w:rPr>
      </w:pPr>
      <w:r>
        <w:rPr>
          <w:rFonts w:eastAsia="Times New Roman" w:cs="Times New Roman"/>
          <w:color w:val="000000"/>
          <w:szCs w:val="24"/>
        </w:rPr>
        <w:t>Implement and evaluate the learning modules to refine the activities and content.</w:t>
      </w:r>
    </w:p>
    <w:p w14:paraId="73EBEE96" w14:textId="7269F127" w:rsidR="00107522" w:rsidRPr="00DC5227" w:rsidRDefault="00107522" w:rsidP="0097010E">
      <w:pPr>
        <w:pStyle w:val="ListParagraph"/>
        <w:numPr>
          <w:ilvl w:val="0"/>
          <w:numId w:val="10"/>
        </w:numPr>
        <w:rPr>
          <w:rFonts w:eastAsia="Times New Roman" w:cs="Times New Roman"/>
          <w:color w:val="000000"/>
          <w:szCs w:val="24"/>
        </w:rPr>
      </w:pPr>
      <w:r>
        <w:rPr>
          <w:rFonts w:eastAsia="Times New Roman" w:cs="Times New Roman"/>
          <w:color w:val="000000"/>
          <w:szCs w:val="24"/>
        </w:rPr>
        <w:t>Share the learning modules with civil engineering and construction faculty through established venues such as curriculum repositories.</w:t>
      </w:r>
    </w:p>
    <w:p w14:paraId="559297AB" w14:textId="45B5FE6C" w:rsidR="007A6340" w:rsidRPr="007A6340" w:rsidRDefault="007A6340" w:rsidP="007C291B">
      <w:pPr>
        <w:pStyle w:val="Heading2"/>
      </w:pPr>
      <w:r w:rsidRPr="007A6340">
        <w:t>Relevance to Strategic Goals</w:t>
      </w:r>
    </w:p>
    <w:p w14:paraId="1E6E3D0C" w14:textId="70C5F5FC" w:rsidR="00107522" w:rsidRDefault="00107522" w:rsidP="007A6340">
      <w:pPr>
        <w:rPr>
          <w:rFonts w:eastAsia="Times New Roman" w:cs="Times New Roman"/>
          <w:color w:val="000000"/>
          <w:szCs w:val="24"/>
        </w:rPr>
      </w:pPr>
      <w:r>
        <w:rPr>
          <w:rFonts w:eastAsia="Times New Roman" w:cs="Times New Roman"/>
          <w:color w:val="000000"/>
          <w:szCs w:val="24"/>
        </w:rPr>
        <w:t xml:space="preserve">This project primarily addresses the USDOT strategic goal of equity. This project is expected to advance transportation equity by helping to prepare the future transportation workforce to </w:t>
      </w:r>
      <w:r w:rsidR="0035545F">
        <w:rPr>
          <w:rFonts w:eastAsia="Times New Roman" w:cs="Times New Roman"/>
          <w:color w:val="000000"/>
          <w:szCs w:val="24"/>
        </w:rPr>
        <w:t>address equity in design and decision-making.</w:t>
      </w:r>
      <w:r w:rsidR="0042715E">
        <w:rPr>
          <w:rFonts w:eastAsia="Times New Roman" w:cs="Times New Roman"/>
          <w:color w:val="000000"/>
          <w:szCs w:val="24"/>
        </w:rPr>
        <w:t xml:space="preserve"> </w:t>
      </w:r>
      <w:r w:rsidR="0035545F">
        <w:rPr>
          <w:rFonts w:eastAsia="Times New Roman" w:cs="Times New Roman"/>
          <w:color w:val="000000"/>
          <w:szCs w:val="24"/>
        </w:rPr>
        <w:t>This project also addresses the climate and sustainability goal, as equity is a key component of the social pillar of sustainability.</w:t>
      </w:r>
    </w:p>
    <w:p w14:paraId="757AB157" w14:textId="7C391325" w:rsidR="00E670C5" w:rsidRDefault="00E670C5" w:rsidP="00E670C5">
      <w:pPr>
        <w:pStyle w:val="Heading2"/>
      </w:pPr>
      <w:r>
        <w:t>Outputs through Technology Transfer</w:t>
      </w:r>
    </w:p>
    <w:p w14:paraId="34A07C03" w14:textId="0E9A1505" w:rsidR="00E670C5" w:rsidRDefault="006E1157" w:rsidP="00E670C5">
      <w:r w:rsidRPr="006E1157">
        <w:t>This project will produce learning modul</w:t>
      </w:r>
      <w:r w:rsidR="00B0252F">
        <w:t>e</w:t>
      </w:r>
      <w:r w:rsidRPr="006E1157">
        <w:t>s and curriculum activities for use in civil engineering and construction courses. The learning modules will teach students about equity issues in transportation and will provide students with skills in accessing and interpreting data to create more equitable transportation decisions. The learning modules will be shared with faculty and instructors nationwide through conference presentations and by posting modules or assignments in online repositories.</w:t>
      </w:r>
    </w:p>
    <w:p w14:paraId="28BE67F0" w14:textId="4485D483" w:rsidR="00633189" w:rsidRPr="007A6340" w:rsidRDefault="00633189" w:rsidP="00633189">
      <w:pPr>
        <w:pStyle w:val="Heading2"/>
      </w:pPr>
      <w:r w:rsidRPr="007A6340">
        <w:lastRenderedPageBreak/>
        <w:t>Expected Outcomes</w:t>
      </w:r>
      <w:r w:rsidR="00DC5227">
        <w:t xml:space="preserve"> and Impacts</w:t>
      </w:r>
    </w:p>
    <w:p w14:paraId="78427639" w14:textId="2BA62626" w:rsidR="00633189" w:rsidRDefault="00633189" w:rsidP="00633189">
      <w:pPr>
        <w:rPr>
          <w:rFonts w:eastAsia="Times New Roman" w:cs="Times New Roman"/>
          <w:color w:val="000000"/>
          <w:szCs w:val="24"/>
        </w:rPr>
      </w:pPr>
      <w:r w:rsidRPr="001F40A0">
        <w:rPr>
          <w:rFonts w:cs="Times New Roman"/>
          <w:szCs w:val="24"/>
        </w:rPr>
        <w:t>Among the three pillars of sustainability</w:t>
      </w:r>
      <w:r w:rsidRPr="001F40A0">
        <w:rPr>
          <w:rFonts w:cs="Times New Roman"/>
          <w:bCs/>
          <w:szCs w:val="24"/>
        </w:rPr>
        <w:t>, s</w:t>
      </w:r>
      <w:r w:rsidRPr="001F40A0">
        <w:rPr>
          <w:rFonts w:cs="Times New Roman"/>
          <w:szCs w:val="24"/>
        </w:rPr>
        <w:t>ocial equity has received comparatively little attention within the transportation courses offered in both undergraduate and graduate curricula in engineering and construction related programs of study. This project aims to incorporate social equity and justice related education topics, such as the social impacts of the transportation-related decisions on communities and infrastructure end-users, into transportation courses</w:t>
      </w:r>
      <w:r>
        <w:rPr>
          <w:rFonts w:cs="Times New Roman"/>
          <w:szCs w:val="24"/>
        </w:rPr>
        <w:t xml:space="preserve"> and to bring transportation related topics into general civil engineering and construction courses</w:t>
      </w:r>
      <w:r w:rsidRPr="001F40A0">
        <w:rPr>
          <w:rFonts w:cs="Times New Roman"/>
          <w:szCs w:val="24"/>
        </w:rPr>
        <w:t>. The proposed course modules will help undergraduate and graduate engineering and construction students enrolled in these courses to understand and incorporate social equity into their professional roles as key decision-makers for the design and construction of the transportation infrastructure. This will help build stronger societies by reducing negative social impacts of the transportation infrastructure, particularly in communities that are currently overburdened and have a history of underinvestment.</w:t>
      </w:r>
    </w:p>
    <w:p w14:paraId="5E48E67A" w14:textId="77777777" w:rsidR="002841D7" w:rsidRPr="007A6340" w:rsidRDefault="002841D7" w:rsidP="007C291B">
      <w:pPr>
        <w:pStyle w:val="Heading2"/>
      </w:pPr>
      <w:r w:rsidRPr="007A6340">
        <w:t>Work Plan</w:t>
      </w:r>
    </w:p>
    <w:p w14:paraId="2BFEB431" w14:textId="57510742" w:rsidR="00904C0D" w:rsidRPr="001F40A0" w:rsidRDefault="00904C0D" w:rsidP="00904C0D">
      <w:pPr>
        <w:rPr>
          <w:rFonts w:cs="Times New Roman"/>
          <w:szCs w:val="24"/>
        </w:rPr>
      </w:pPr>
      <w:r w:rsidRPr="001F40A0">
        <w:rPr>
          <w:rFonts w:cs="Times New Roman"/>
          <w:szCs w:val="24"/>
        </w:rPr>
        <w:t>This project will be conducted over three phases: (A) needs assessment, (B) content development</w:t>
      </w:r>
      <w:r>
        <w:rPr>
          <w:rFonts w:cs="Times New Roman"/>
          <w:szCs w:val="24"/>
        </w:rPr>
        <w:t xml:space="preserve"> </w:t>
      </w:r>
      <w:r w:rsidRPr="001F40A0">
        <w:rPr>
          <w:rFonts w:cs="Times New Roman"/>
          <w:szCs w:val="24"/>
        </w:rPr>
        <w:t>and pilot delivery of the modules, and (C) module evaluation/improvement and online repository development</w:t>
      </w:r>
      <w:r>
        <w:rPr>
          <w:rFonts w:cs="Times New Roman"/>
          <w:szCs w:val="24"/>
        </w:rPr>
        <w:t>.</w:t>
      </w:r>
      <w:r w:rsidRPr="001F40A0">
        <w:rPr>
          <w:rFonts w:cs="Times New Roman"/>
          <w:szCs w:val="24"/>
        </w:rPr>
        <w:t xml:space="preserve"> </w:t>
      </w:r>
      <w:r>
        <w:rPr>
          <w:rFonts w:cs="Times New Roman"/>
          <w:szCs w:val="24"/>
        </w:rPr>
        <w:t>This project</w:t>
      </w:r>
      <w:r w:rsidRPr="001F40A0">
        <w:rPr>
          <w:rFonts w:cs="Times New Roman"/>
          <w:szCs w:val="24"/>
        </w:rPr>
        <w:t xml:space="preserve"> will include </w:t>
      </w:r>
      <w:r>
        <w:rPr>
          <w:rFonts w:cs="Times New Roman"/>
          <w:szCs w:val="24"/>
        </w:rPr>
        <w:t>the</w:t>
      </w:r>
      <w:r w:rsidRPr="001F40A0">
        <w:rPr>
          <w:rFonts w:cs="Times New Roman"/>
          <w:szCs w:val="24"/>
        </w:rPr>
        <w:t xml:space="preserve"> specific tasks and activities discussed below.</w:t>
      </w:r>
    </w:p>
    <w:p w14:paraId="6BCEAB7D" w14:textId="3A474F8C" w:rsidR="00904C0D" w:rsidRPr="006023F2" w:rsidRDefault="005F40E5" w:rsidP="000E6A92">
      <w:pPr>
        <w:pStyle w:val="ListParagraph"/>
        <w:numPr>
          <w:ilvl w:val="0"/>
          <w:numId w:val="8"/>
        </w:numPr>
        <w:tabs>
          <w:tab w:val="left" w:pos="360"/>
        </w:tabs>
        <w:ind w:left="360"/>
        <w:contextualSpacing w:val="0"/>
        <w:rPr>
          <w:rFonts w:cs="Times New Roman"/>
          <w:szCs w:val="24"/>
        </w:rPr>
      </w:pPr>
      <w:r>
        <w:rPr>
          <w:rFonts w:cs="Times New Roman"/>
          <w:b/>
          <w:bCs/>
          <w:szCs w:val="24"/>
        </w:rPr>
        <w:t xml:space="preserve">Conduct </w:t>
      </w:r>
      <w:r w:rsidR="002E19CC">
        <w:rPr>
          <w:rFonts w:cs="Times New Roman"/>
          <w:b/>
          <w:bCs/>
          <w:szCs w:val="24"/>
        </w:rPr>
        <w:t>the l</w:t>
      </w:r>
      <w:r w:rsidR="00904C0D" w:rsidRPr="006023F2">
        <w:rPr>
          <w:rFonts w:cs="Times New Roman"/>
          <w:b/>
          <w:bCs/>
          <w:szCs w:val="24"/>
        </w:rPr>
        <w:t xml:space="preserve">iterature </w:t>
      </w:r>
      <w:r w:rsidR="002E19CC">
        <w:rPr>
          <w:rFonts w:cs="Times New Roman"/>
          <w:b/>
          <w:bCs/>
          <w:szCs w:val="24"/>
        </w:rPr>
        <w:t>r</w:t>
      </w:r>
      <w:r w:rsidR="00904C0D" w:rsidRPr="006023F2">
        <w:rPr>
          <w:rFonts w:cs="Times New Roman"/>
          <w:b/>
          <w:bCs/>
          <w:szCs w:val="24"/>
        </w:rPr>
        <w:t>eview</w:t>
      </w:r>
      <w:r w:rsidR="00904C0D" w:rsidRPr="00E5576C">
        <w:rPr>
          <w:rFonts w:cs="Times New Roman"/>
          <w:b/>
          <w:bCs/>
          <w:szCs w:val="24"/>
        </w:rPr>
        <w:t>:</w:t>
      </w:r>
      <w:r w:rsidR="00904C0D" w:rsidRPr="006023F2">
        <w:rPr>
          <w:rFonts w:cs="Times New Roman"/>
          <w:szCs w:val="24"/>
        </w:rPr>
        <w:t xml:space="preserve"> This activity will include the review of existing literature primarily with respect to social equity in transportation, incorporation of social equity into engineering and construction education, and decision-making in transportation.</w:t>
      </w:r>
    </w:p>
    <w:p w14:paraId="6EA949E3" w14:textId="75FFEC70" w:rsidR="0035545F" w:rsidRPr="006023F2" w:rsidRDefault="00904C0D" w:rsidP="000E6A92">
      <w:pPr>
        <w:pStyle w:val="ListParagraph"/>
        <w:numPr>
          <w:ilvl w:val="0"/>
          <w:numId w:val="8"/>
        </w:numPr>
        <w:tabs>
          <w:tab w:val="left" w:pos="360"/>
        </w:tabs>
        <w:ind w:left="360"/>
        <w:contextualSpacing w:val="0"/>
        <w:rPr>
          <w:rFonts w:cs="Times New Roman"/>
          <w:szCs w:val="24"/>
        </w:rPr>
      </w:pPr>
      <w:r w:rsidRPr="001F40A0">
        <w:rPr>
          <w:rFonts w:cs="Times New Roman"/>
          <w:b/>
          <w:bCs/>
          <w:szCs w:val="24"/>
        </w:rPr>
        <w:t xml:space="preserve">Develop </w:t>
      </w:r>
      <w:r w:rsidR="002E19CC">
        <w:rPr>
          <w:rFonts w:cs="Times New Roman"/>
          <w:b/>
          <w:bCs/>
          <w:szCs w:val="24"/>
        </w:rPr>
        <w:t>the s</w:t>
      </w:r>
      <w:r w:rsidRPr="001F40A0">
        <w:rPr>
          <w:rFonts w:cs="Times New Roman"/>
          <w:b/>
          <w:bCs/>
          <w:szCs w:val="24"/>
        </w:rPr>
        <w:t xml:space="preserve">urveys and </w:t>
      </w:r>
      <w:r w:rsidR="002E19CC">
        <w:rPr>
          <w:rFonts w:cs="Times New Roman"/>
          <w:b/>
          <w:bCs/>
          <w:szCs w:val="24"/>
        </w:rPr>
        <w:t>i</w:t>
      </w:r>
      <w:r w:rsidRPr="001F40A0">
        <w:rPr>
          <w:rFonts w:cs="Times New Roman"/>
          <w:b/>
          <w:bCs/>
          <w:szCs w:val="24"/>
        </w:rPr>
        <w:t>nterviews</w:t>
      </w:r>
      <w:r w:rsidRPr="00E5576C">
        <w:rPr>
          <w:rFonts w:cs="Times New Roman"/>
          <w:b/>
          <w:bCs/>
          <w:szCs w:val="24"/>
        </w:rPr>
        <w:t>:</w:t>
      </w:r>
      <w:r w:rsidRPr="001F40A0">
        <w:rPr>
          <w:rFonts w:cs="Times New Roman"/>
          <w:szCs w:val="24"/>
        </w:rPr>
        <w:t xml:space="preserve"> A survey to understand how undergraduate and graduate engineering and construction students perceive social equity will be developed to assess their needs</w:t>
      </w:r>
      <w:r>
        <w:rPr>
          <w:rFonts w:cs="Times New Roman"/>
          <w:szCs w:val="24"/>
        </w:rPr>
        <w:t xml:space="preserve"> and identify their </w:t>
      </w:r>
      <w:r w:rsidRPr="001F40A0">
        <w:rPr>
          <w:rFonts w:cs="Times New Roman"/>
          <w:szCs w:val="24"/>
        </w:rPr>
        <w:t>concerns</w:t>
      </w:r>
      <w:r>
        <w:rPr>
          <w:rFonts w:cs="Times New Roman"/>
          <w:szCs w:val="24"/>
        </w:rPr>
        <w:t xml:space="preserve"> </w:t>
      </w:r>
      <w:r w:rsidRPr="001F40A0">
        <w:rPr>
          <w:rFonts w:cs="Times New Roman"/>
          <w:szCs w:val="24"/>
        </w:rPr>
        <w:t>and suggestions. Additionally, the plan includes interviewing professors and practitioners in the transportation field to tailor course modules that will address the needs of the future professional roles of the students and their expected tasks. For both activities, survey</w:t>
      </w:r>
      <w:r>
        <w:rPr>
          <w:rFonts w:cs="Times New Roman"/>
          <w:szCs w:val="24"/>
        </w:rPr>
        <w:t xml:space="preserve"> and interview</w:t>
      </w:r>
      <w:r w:rsidRPr="001F40A0">
        <w:rPr>
          <w:rFonts w:cs="Times New Roman"/>
          <w:szCs w:val="24"/>
        </w:rPr>
        <w:t xml:space="preserve"> protocols will be developed, and IRB approval will be </w:t>
      </w:r>
      <w:r>
        <w:rPr>
          <w:rFonts w:cs="Times New Roman"/>
          <w:szCs w:val="24"/>
        </w:rPr>
        <w:t>obtained</w:t>
      </w:r>
      <w:r w:rsidRPr="001F40A0">
        <w:rPr>
          <w:rFonts w:cs="Times New Roman"/>
          <w:szCs w:val="24"/>
        </w:rPr>
        <w:t>.</w:t>
      </w:r>
    </w:p>
    <w:p w14:paraId="5B1E4ED1" w14:textId="706F592F" w:rsidR="00904C0D" w:rsidRPr="006023F2" w:rsidRDefault="00904C0D" w:rsidP="000E6A92">
      <w:pPr>
        <w:pStyle w:val="ListParagraph"/>
        <w:numPr>
          <w:ilvl w:val="0"/>
          <w:numId w:val="8"/>
        </w:numPr>
        <w:tabs>
          <w:tab w:val="left" w:pos="360"/>
        </w:tabs>
        <w:ind w:left="360"/>
        <w:contextualSpacing w:val="0"/>
        <w:rPr>
          <w:rFonts w:cs="Times New Roman"/>
          <w:szCs w:val="24"/>
        </w:rPr>
      </w:pPr>
      <w:r w:rsidRPr="001F40A0">
        <w:rPr>
          <w:rFonts w:cs="Times New Roman"/>
          <w:b/>
          <w:bCs/>
          <w:szCs w:val="24"/>
        </w:rPr>
        <w:t xml:space="preserve">Conduct </w:t>
      </w:r>
      <w:r w:rsidR="002E19CC">
        <w:rPr>
          <w:rFonts w:cs="Times New Roman"/>
          <w:b/>
          <w:bCs/>
          <w:szCs w:val="24"/>
        </w:rPr>
        <w:t>the s</w:t>
      </w:r>
      <w:r w:rsidRPr="001F40A0">
        <w:rPr>
          <w:rFonts w:cs="Times New Roman"/>
          <w:b/>
          <w:bCs/>
          <w:szCs w:val="24"/>
        </w:rPr>
        <w:t xml:space="preserve">urveys and </w:t>
      </w:r>
      <w:r w:rsidR="002E19CC">
        <w:rPr>
          <w:rFonts w:cs="Times New Roman"/>
          <w:b/>
          <w:bCs/>
          <w:szCs w:val="24"/>
        </w:rPr>
        <w:t>i</w:t>
      </w:r>
      <w:r w:rsidRPr="001F40A0">
        <w:rPr>
          <w:rFonts w:cs="Times New Roman"/>
          <w:b/>
          <w:bCs/>
          <w:szCs w:val="24"/>
        </w:rPr>
        <w:t xml:space="preserve">nterviews: </w:t>
      </w:r>
      <w:r w:rsidRPr="001F40A0">
        <w:rPr>
          <w:rFonts w:cs="Times New Roman"/>
          <w:szCs w:val="24"/>
        </w:rPr>
        <w:t xml:space="preserve">After the IRB approval, both </w:t>
      </w:r>
      <w:r>
        <w:rPr>
          <w:rFonts w:cs="Times New Roman"/>
          <w:szCs w:val="24"/>
        </w:rPr>
        <w:t xml:space="preserve">the </w:t>
      </w:r>
      <w:r w:rsidRPr="001F40A0">
        <w:rPr>
          <w:rFonts w:cs="Times New Roman"/>
          <w:szCs w:val="24"/>
        </w:rPr>
        <w:t>surveys (targeted at engineering and construction students at Colorado State University) and interviews (with professors and practitioners in the transportation field) will be conducted concurrently.</w:t>
      </w:r>
      <w:r>
        <w:rPr>
          <w:rFonts w:cs="Times New Roman"/>
          <w:szCs w:val="24"/>
        </w:rPr>
        <w:t xml:space="preserve"> We plan to conduct rigorous analysis of the data collected using qualitative content analysis on open survey responses and reflexive thematic analysis on the interview data. If appropriate we will prepare a journal article with our findings, and the findings will be used to inform course module development.</w:t>
      </w:r>
    </w:p>
    <w:p w14:paraId="01B540E0" w14:textId="31AF2AEB" w:rsidR="00904C0D" w:rsidRPr="006023F2" w:rsidRDefault="00904C0D" w:rsidP="000E6A92">
      <w:pPr>
        <w:pStyle w:val="ListParagraph"/>
        <w:numPr>
          <w:ilvl w:val="0"/>
          <w:numId w:val="8"/>
        </w:numPr>
        <w:tabs>
          <w:tab w:val="left" w:pos="360"/>
        </w:tabs>
        <w:ind w:left="360"/>
        <w:contextualSpacing w:val="0"/>
        <w:rPr>
          <w:rFonts w:cs="Times New Roman"/>
          <w:szCs w:val="24"/>
        </w:rPr>
      </w:pPr>
      <w:r w:rsidRPr="00DA7207">
        <w:rPr>
          <w:rFonts w:cs="Times New Roman"/>
          <w:b/>
          <w:bCs/>
          <w:szCs w:val="24"/>
        </w:rPr>
        <w:t xml:space="preserve">Develop </w:t>
      </w:r>
      <w:r w:rsidR="002E19CC">
        <w:rPr>
          <w:rFonts w:cs="Times New Roman"/>
          <w:b/>
          <w:bCs/>
          <w:szCs w:val="24"/>
        </w:rPr>
        <w:t>the c</w:t>
      </w:r>
      <w:r w:rsidRPr="00DA7207">
        <w:rPr>
          <w:rFonts w:cs="Times New Roman"/>
          <w:b/>
          <w:bCs/>
          <w:szCs w:val="24"/>
        </w:rPr>
        <w:t xml:space="preserve">ourse </w:t>
      </w:r>
      <w:r w:rsidR="002E19CC">
        <w:rPr>
          <w:rFonts w:cs="Times New Roman"/>
          <w:b/>
          <w:bCs/>
          <w:szCs w:val="24"/>
        </w:rPr>
        <w:t>m</w:t>
      </w:r>
      <w:r w:rsidRPr="00DA7207">
        <w:rPr>
          <w:rFonts w:cs="Times New Roman"/>
          <w:b/>
          <w:bCs/>
          <w:szCs w:val="24"/>
        </w:rPr>
        <w:t xml:space="preserve">odules: </w:t>
      </w:r>
      <w:r w:rsidRPr="00DA7207">
        <w:rPr>
          <w:rFonts w:cs="Times New Roman"/>
          <w:szCs w:val="24"/>
        </w:rPr>
        <w:t>The course modules will be developed based on the information gathered from Tasks 1-3.</w:t>
      </w:r>
      <w:r w:rsidR="0042715E">
        <w:rPr>
          <w:rFonts w:cs="Times New Roman"/>
          <w:szCs w:val="24"/>
        </w:rPr>
        <w:t xml:space="preserve"> </w:t>
      </w:r>
      <w:r>
        <w:rPr>
          <w:rFonts w:cs="Times New Roman"/>
          <w:szCs w:val="24"/>
        </w:rPr>
        <w:t xml:space="preserve">We plan to select topics and develop modules with content that can be customized to a range of different student levels and course contexts. </w:t>
      </w:r>
      <w:r w:rsidRPr="00DA7207">
        <w:rPr>
          <w:rFonts w:cs="Times New Roman"/>
          <w:szCs w:val="24"/>
        </w:rPr>
        <w:t xml:space="preserve">For example, course assignments might ask students to work with data from the American Community Survey from the U.S. Census Bureau or various environmental justice screening tools to help them understand the context of transportation services and construction projects. An instructor of an undergraduate level course might rely heavily on the introductory </w:t>
      </w:r>
      <w:r w:rsidRPr="00DA7207">
        <w:rPr>
          <w:rFonts w:cs="Times New Roman"/>
          <w:szCs w:val="24"/>
        </w:rPr>
        <w:lastRenderedPageBreak/>
        <w:t>content, while an instructor at the graduate level could push students to see how the contextual information they collected could be incorporated into project decision making.</w:t>
      </w:r>
      <w:r>
        <w:rPr>
          <w:rFonts w:cs="Times New Roman"/>
          <w:szCs w:val="24"/>
        </w:rPr>
        <w:t xml:space="preserve"> We also plan to select assignment topics that require students to engage with data. In a past effort one of the researchers used a transportation case study (about a large-scale highway reconstruction project in the region) relying heavily on historical context and local news articles about community response. While this assignment was generally well received, some student responses to the activity indicated skepticism that the activity was “engineering” (Casper et.al 2024).</w:t>
      </w:r>
      <w:r w:rsidR="0042715E">
        <w:rPr>
          <w:rFonts w:cs="Times New Roman"/>
          <w:szCs w:val="24"/>
        </w:rPr>
        <w:t xml:space="preserve"> </w:t>
      </w:r>
      <w:r>
        <w:rPr>
          <w:rFonts w:cs="Times New Roman"/>
          <w:szCs w:val="24"/>
        </w:rPr>
        <w:t>In a follow-up effort incorporating quantitative data in a hydrology class seemed to eliminate this concern.</w:t>
      </w:r>
      <w:r w:rsidR="0042715E">
        <w:rPr>
          <w:rFonts w:cs="Times New Roman"/>
          <w:szCs w:val="24"/>
        </w:rPr>
        <w:t xml:space="preserve"> </w:t>
      </w:r>
      <w:r w:rsidRPr="00DA7207">
        <w:rPr>
          <w:rFonts w:cs="Times New Roman"/>
          <w:szCs w:val="24"/>
        </w:rPr>
        <w:t>The modules will emphasize the roles of different types of data, both quantitative and qualitative, and different types of professional expertise needed for equitable transportation engineering. The modules will also include recommendations about how the content could be adapted for incorporation into different types of courses.</w:t>
      </w:r>
    </w:p>
    <w:p w14:paraId="1B785238" w14:textId="77777777" w:rsidR="00BC4F3F" w:rsidRDefault="00904C0D" w:rsidP="00BC4F3F">
      <w:pPr>
        <w:pStyle w:val="ListParagraph"/>
        <w:numPr>
          <w:ilvl w:val="0"/>
          <w:numId w:val="8"/>
        </w:numPr>
        <w:tabs>
          <w:tab w:val="left" w:pos="360"/>
        </w:tabs>
        <w:ind w:left="360"/>
        <w:contextualSpacing w:val="0"/>
        <w:rPr>
          <w:rFonts w:cs="Times New Roman"/>
          <w:szCs w:val="24"/>
        </w:rPr>
      </w:pPr>
      <w:r w:rsidRPr="001F40A0">
        <w:rPr>
          <w:rFonts w:cs="Times New Roman"/>
          <w:b/>
          <w:bCs/>
          <w:szCs w:val="24"/>
        </w:rPr>
        <w:t xml:space="preserve">Test </w:t>
      </w:r>
      <w:r w:rsidR="00E154D2">
        <w:rPr>
          <w:rFonts w:cs="Times New Roman"/>
          <w:b/>
          <w:bCs/>
          <w:szCs w:val="24"/>
        </w:rPr>
        <w:t>the c</w:t>
      </w:r>
      <w:r w:rsidRPr="001F40A0">
        <w:rPr>
          <w:rFonts w:cs="Times New Roman"/>
          <w:b/>
          <w:bCs/>
          <w:szCs w:val="24"/>
        </w:rPr>
        <w:t xml:space="preserve">ourse </w:t>
      </w:r>
      <w:r w:rsidR="00E154D2">
        <w:rPr>
          <w:rFonts w:cs="Times New Roman"/>
          <w:b/>
          <w:bCs/>
          <w:szCs w:val="24"/>
        </w:rPr>
        <w:t>m</w:t>
      </w:r>
      <w:r w:rsidRPr="001F40A0">
        <w:rPr>
          <w:rFonts w:cs="Times New Roman"/>
          <w:b/>
          <w:bCs/>
          <w:szCs w:val="24"/>
        </w:rPr>
        <w:t>odules</w:t>
      </w:r>
      <w:r w:rsidR="006023F2">
        <w:rPr>
          <w:rFonts w:cs="Times New Roman"/>
          <w:b/>
          <w:bCs/>
          <w:szCs w:val="24"/>
        </w:rPr>
        <w:t>:</w:t>
      </w:r>
      <w:r w:rsidRPr="001F40A0">
        <w:rPr>
          <w:rFonts w:cs="Times New Roman"/>
          <w:szCs w:val="24"/>
        </w:rPr>
        <w:t xml:space="preserve"> The developed modules will then be assessed by delivering them in a few pilot courses, both at the undergraduate and graduate level, at Colorado State University and possibly other CTIPS-member schools.</w:t>
      </w:r>
    </w:p>
    <w:p w14:paraId="762342B7" w14:textId="77777777" w:rsidR="004E3DB3" w:rsidRDefault="00C20006" w:rsidP="004E3DB3">
      <w:pPr>
        <w:pStyle w:val="ListParagraph"/>
        <w:numPr>
          <w:ilvl w:val="0"/>
          <w:numId w:val="8"/>
        </w:numPr>
        <w:tabs>
          <w:tab w:val="left" w:pos="360"/>
        </w:tabs>
        <w:ind w:left="360"/>
        <w:contextualSpacing w:val="0"/>
        <w:rPr>
          <w:rFonts w:cs="Times New Roman"/>
          <w:szCs w:val="24"/>
        </w:rPr>
      </w:pPr>
      <w:r w:rsidRPr="00BC4F3F">
        <w:rPr>
          <w:rFonts w:cs="Times New Roman"/>
          <w:b/>
          <w:bCs/>
          <w:szCs w:val="24"/>
        </w:rPr>
        <w:t>Evaluate and i</w:t>
      </w:r>
      <w:r w:rsidR="00904C0D" w:rsidRPr="00BC4F3F">
        <w:rPr>
          <w:rFonts w:cs="Times New Roman"/>
          <w:b/>
          <w:bCs/>
          <w:szCs w:val="24"/>
        </w:rPr>
        <w:t>mprov</w:t>
      </w:r>
      <w:r w:rsidR="005F40E5" w:rsidRPr="00BC4F3F">
        <w:rPr>
          <w:rFonts w:cs="Times New Roman"/>
          <w:b/>
          <w:bCs/>
          <w:szCs w:val="24"/>
        </w:rPr>
        <w:t>e</w:t>
      </w:r>
      <w:r w:rsidR="00904C0D" w:rsidRPr="00BC4F3F">
        <w:rPr>
          <w:rFonts w:cs="Times New Roman"/>
          <w:b/>
          <w:bCs/>
          <w:szCs w:val="24"/>
        </w:rPr>
        <w:t xml:space="preserve"> </w:t>
      </w:r>
      <w:r w:rsidRPr="00BC4F3F">
        <w:rPr>
          <w:rFonts w:cs="Times New Roman"/>
          <w:b/>
          <w:bCs/>
          <w:szCs w:val="24"/>
        </w:rPr>
        <w:t>the course m</w:t>
      </w:r>
      <w:r w:rsidR="00904C0D" w:rsidRPr="00BC4F3F">
        <w:rPr>
          <w:rFonts w:cs="Times New Roman"/>
          <w:b/>
          <w:bCs/>
          <w:szCs w:val="24"/>
        </w:rPr>
        <w:t xml:space="preserve">odules and </w:t>
      </w:r>
      <w:r w:rsidRPr="00BC4F3F">
        <w:rPr>
          <w:rFonts w:cs="Times New Roman"/>
          <w:b/>
          <w:bCs/>
          <w:szCs w:val="24"/>
        </w:rPr>
        <w:t>develop the</w:t>
      </w:r>
      <w:r w:rsidR="00904C0D" w:rsidRPr="00BC4F3F">
        <w:rPr>
          <w:rFonts w:cs="Times New Roman"/>
          <w:b/>
          <w:bCs/>
          <w:szCs w:val="24"/>
        </w:rPr>
        <w:t xml:space="preserve"> </w:t>
      </w:r>
      <w:r w:rsidRPr="00BC4F3F">
        <w:rPr>
          <w:rFonts w:cs="Times New Roman"/>
          <w:b/>
          <w:bCs/>
          <w:szCs w:val="24"/>
        </w:rPr>
        <w:t>o</w:t>
      </w:r>
      <w:r w:rsidR="00904C0D" w:rsidRPr="00BC4F3F">
        <w:rPr>
          <w:rFonts w:cs="Times New Roman"/>
          <w:b/>
          <w:bCs/>
          <w:szCs w:val="24"/>
        </w:rPr>
        <w:t xml:space="preserve">nline </w:t>
      </w:r>
      <w:r w:rsidRPr="00BC4F3F">
        <w:rPr>
          <w:rFonts w:cs="Times New Roman"/>
          <w:b/>
          <w:bCs/>
          <w:szCs w:val="24"/>
        </w:rPr>
        <w:t>r</w:t>
      </w:r>
      <w:r w:rsidR="00904C0D" w:rsidRPr="00BC4F3F">
        <w:rPr>
          <w:rFonts w:cs="Times New Roman"/>
          <w:b/>
          <w:bCs/>
          <w:szCs w:val="24"/>
        </w:rPr>
        <w:t>epositor</w:t>
      </w:r>
      <w:r w:rsidRPr="00BC4F3F">
        <w:rPr>
          <w:rFonts w:cs="Times New Roman"/>
          <w:b/>
          <w:bCs/>
          <w:szCs w:val="24"/>
        </w:rPr>
        <w:t>y</w:t>
      </w:r>
      <w:r w:rsidR="00904C0D" w:rsidRPr="00BC4F3F">
        <w:rPr>
          <w:rFonts w:cs="Times New Roman"/>
          <w:b/>
          <w:bCs/>
          <w:szCs w:val="24"/>
        </w:rPr>
        <w:t xml:space="preserve">: </w:t>
      </w:r>
      <w:r w:rsidR="00904C0D" w:rsidRPr="00BC4F3F">
        <w:rPr>
          <w:rFonts w:cs="Times New Roman"/>
          <w:szCs w:val="24"/>
        </w:rPr>
        <w:t>The course modules will be improved by revising their content and approaches based on the feedback received from Task 5. The finalized modules will be added to an online repository, making those accessible to faculty teaching transportation courses across the nation and allowing faculty to incorporate the modules into their respective courses as appropriate. We plan to investigate existing repositories of engineering and construction course materials so that our content can be readily identified by engineering educators. An example repository might include Engineering Unleashed (https://engineeringunleashed.com/).</w:t>
      </w:r>
      <w:r w:rsidR="0042715E" w:rsidRPr="00BC4F3F">
        <w:rPr>
          <w:rFonts w:cs="Times New Roman"/>
          <w:szCs w:val="24"/>
        </w:rPr>
        <w:t xml:space="preserve"> </w:t>
      </w:r>
      <w:r w:rsidR="00904C0D" w:rsidRPr="00BC4F3F">
        <w:rPr>
          <w:rFonts w:cs="Times New Roman"/>
          <w:szCs w:val="24"/>
        </w:rPr>
        <w:t>We will also post materials on Mountain Scholar, the open access, online repository hosted by Colorado State University.</w:t>
      </w:r>
    </w:p>
    <w:p w14:paraId="296662EB" w14:textId="692CC8E1" w:rsidR="00904C0D" w:rsidRPr="004E3DB3" w:rsidRDefault="00904C0D" w:rsidP="004E3DB3">
      <w:pPr>
        <w:pStyle w:val="ListParagraph"/>
        <w:numPr>
          <w:ilvl w:val="0"/>
          <w:numId w:val="8"/>
        </w:numPr>
        <w:tabs>
          <w:tab w:val="left" w:pos="360"/>
        </w:tabs>
        <w:ind w:left="360"/>
        <w:contextualSpacing w:val="0"/>
        <w:rPr>
          <w:rFonts w:cs="Times New Roman"/>
          <w:szCs w:val="24"/>
        </w:rPr>
      </w:pPr>
      <w:r w:rsidRPr="004E3DB3">
        <w:rPr>
          <w:rFonts w:cs="Times New Roman"/>
          <w:b/>
          <w:bCs/>
          <w:szCs w:val="24"/>
        </w:rPr>
        <w:t>Prepar</w:t>
      </w:r>
      <w:r w:rsidR="00C20006" w:rsidRPr="004E3DB3">
        <w:rPr>
          <w:rFonts w:cs="Times New Roman"/>
          <w:b/>
          <w:bCs/>
          <w:szCs w:val="24"/>
        </w:rPr>
        <w:t>e</w:t>
      </w:r>
      <w:r w:rsidRPr="004E3DB3">
        <w:rPr>
          <w:rFonts w:cs="Times New Roman"/>
          <w:b/>
          <w:bCs/>
          <w:szCs w:val="24"/>
        </w:rPr>
        <w:t xml:space="preserve"> the </w:t>
      </w:r>
      <w:r w:rsidR="00C20006" w:rsidRPr="004E3DB3">
        <w:rPr>
          <w:rFonts w:cs="Times New Roman"/>
          <w:b/>
          <w:bCs/>
          <w:szCs w:val="24"/>
        </w:rPr>
        <w:t>f</w:t>
      </w:r>
      <w:r w:rsidRPr="004E3DB3">
        <w:rPr>
          <w:rFonts w:cs="Times New Roman"/>
          <w:b/>
          <w:bCs/>
          <w:szCs w:val="24"/>
        </w:rPr>
        <w:t xml:space="preserve">inal </w:t>
      </w:r>
      <w:r w:rsidR="00C20006" w:rsidRPr="004E3DB3">
        <w:rPr>
          <w:rFonts w:cs="Times New Roman"/>
          <w:b/>
          <w:bCs/>
          <w:szCs w:val="24"/>
        </w:rPr>
        <w:t>r</w:t>
      </w:r>
      <w:r w:rsidRPr="004E3DB3">
        <w:rPr>
          <w:rFonts w:cs="Times New Roman"/>
          <w:b/>
          <w:bCs/>
          <w:szCs w:val="24"/>
        </w:rPr>
        <w:t>eport</w:t>
      </w:r>
      <w:r w:rsidRPr="004E3DB3">
        <w:rPr>
          <w:rFonts w:cs="Times New Roman"/>
          <w:szCs w:val="24"/>
        </w:rPr>
        <w:t>: A final report documenting this research effort will be prepared and submitted to the Center for Transformative Infrastructure Preservation and Sustainability (CTIPS).</w:t>
      </w:r>
    </w:p>
    <w:p w14:paraId="4DD291BA" w14:textId="2BFDD04B" w:rsidR="00904C0D" w:rsidRDefault="00D42070" w:rsidP="00297631">
      <w:pPr>
        <w:keepNext/>
        <w:spacing w:before="360" w:after="120"/>
        <w:rPr>
          <w:rFonts w:cs="Times New Roman"/>
          <w:szCs w:val="24"/>
        </w:rPr>
      </w:pPr>
      <w:r>
        <w:rPr>
          <w:rFonts w:cs="Times New Roman"/>
          <w:szCs w:val="24"/>
        </w:rPr>
        <w:t xml:space="preserve">The table below </w:t>
      </w:r>
      <w:r w:rsidR="00904C0D" w:rsidRPr="001F40A0">
        <w:rPr>
          <w:rFonts w:cs="Times New Roman"/>
          <w:szCs w:val="24"/>
        </w:rPr>
        <w:t xml:space="preserve">depicts the schedule of the </w:t>
      </w:r>
      <w:r w:rsidR="00904C0D">
        <w:rPr>
          <w:rFonts w:cs="Times New Roman"/>
          <w:szCs w:val="24"/>
        </w:rPr>
        <w:t xml:space="preserve">abovementioned </w:t>
      </w:r>
      <w:r w:rsidR="00904C0D" w:rsidRPr="001F40A0">
        <w:rPr>
          <w:rFonts w:cs="Times New Roman"/>
          <w:szCs w:val="24"/>
        </w:rPr>
        <w:t>phases and activities across the two years.</w:t>
      </w:r>
    </w:p>
    <w:tbl>
      <w:tblPr>
        <w:tblStyle w:val="TableGrid"/>
        <w:tblW w:w="0" w:type="auto"/>
        <w:tblLook w:val="04A0" w:firstRow="1" w:lastRow="0" w:firstColumn="1" w:lastColumn="0" w:noHBand="0" w:noVBand="1"/>
      </w:tblPr>
      <w:tblGrid>
        <w:gridCol w:w="766"/>
        <w:gridCol w:w="5584"/>
        <w:gridCol w:w="375"/>
        <w:gridCol w:w="375"/>
        <w:gridCol w:w="375"/>
        <w:gridCol w:w="375"/>
        <w:gridCol w:w="375"/>
        <w:gridCol w:w="375"/>
        <w:gridCol w:w="375"/>
        <w:gridCol w:w="375"/>
      </w:tblGrid>
      <w:tr w:rsidR="0049658A" w:rsidRPr="00297631" w14:paraId="59880231" w14:textId="77777777" w:rsidTr="0069246A">
        <w:tc>
          <w:tcPr>
            <w:tcW w:w="0" w:type="auto"/>
            <w:vMerge w:val="restart"/>
            <w:vAlign w:val="center"/>
          </w:tcPr>
          <w:p w14:paraId="6BA467DA" w14:textId="0597AA33" w:rsidR="0049658A" w:rsidRPr="00297631" w:rsidRDefault="0049658A" w:rsidP="00297631">
            <w:pPr>
              <w:keepLines/>
              <w:spacing w:after="0"/>
              <w:jc w:val="center"/>
              <w:rPr>
                <w:rFonts w:cs="Times New Roman"/>
                <w:b/>
                <w:bCs/>
                <w:sz w:val="22"/>
              </w:rPr>
            </w:pPr>
            <w:r w:rsidRPr="00297631">
              <w:rPr>
                <w:rFonts w:cs="Times New Roman"/>
                <w:b/>
                <w:bCs/>
                <w:sz w:val="22"/>
              </w:rPr>
              <w:t>Phase</w:t>
            </w:r>
          </w:p>
        </w:tc>
        <w:tc>
          <w:tcPr>
            <w:tcW w:w="0" w:type="auto"/>
            <w:vMerge w:val="restart"/>
            <w:vAlign w:val="center"/>
          </w:tcPr>
          <w:p w14:paraId="1D311799" w14:textId="75DE19E4" w:rsidR="0049658A" w:rsidRPr="00297631" w:rsidRDefault="0049658A" w:rsidP="00297631">
            <w:pPr>
              <w:keepLines/>
              <w:spacing w:after="0"/>
              <w:jc w:val="center"/>
              <w:rPr>
                <w:rFonts w:cs="Times New Roman"/>
                <w:b/>
                <w:bCs/>
                <w:sz w:val="22"/>
              </w:rPr>
            </w:pPr>
            <w:r w:rsidRPr="00297631">
              <w:rPr>
                <w:rFonts w:cs="Times New Roman"/>
                <w:b/>
                <w:bCs/>
                <w:sz w:val="22"/>
              </w:rPr>
              <w:t>Tasks / Activities</w:t>
            </w:r>
          </w:p>
        </w:tc>
        <w:tc>
          <w:tcPr>
            <w:tcW w:w="0" w:type="auto"/>
            <w:gridSpan w:val="8"/>
            <w:vAlign w:val="center"/>
          </w:tcPr>
          <w:p w14:paraId="39F07A13" w14:textId="27E4867A" w:rsidR="0049658A" w:rsidRPr="00297631" w:rsidRDefault="0049658A" w:rsidP="00297631">
            <w:pPr>
              <w:keepLines/>
              <w:spacing w:after="0"/>
              <w:jc w:val="center"/>
              <w:rPr>
                <w:rFonts w:cs="Times New Roman"/>
                <w:b/>
                <w:bCs/>
                <w:sz w:val="22"/>
              </w:rPr>
            </w:pPr>
            <w:r w:rsidRPr="00297631">
              <w:rPr>
                <w:rFonts w:cs="Times New Roman"/>
                <w:b/>
                <w:bCs/>
                <w:sz w:val="22"/>
              </w:rPr>
              <w:t>Quarters</w:t>
            </w:r>
          </w:p>
        </w:tc>
      </w:tr>
      <w:tr w:rsidR="0049658A" w:rsidRPr="00297631" w14:paraId="3E8843AE" w14:textId="77777777" w:rsidTr="0069246A">
        <w:tc>
          <w:tcPr>
            <w:tcW w:w="0" w:type="auto"/>
            <w:vMerge/>
          </w:tcPr>
          <w:p w14:paraId="51C90317" w14:textId="77777777" w:rsidR="0049658A" w:rsidRPr="00297631" w:rsidRDefault="0049658A" w:rsidP="00297631">
            <w:pPr>
              <w:keepLines/>
              <w:spacing w:after="0"/>
              <w:rPr>
                <w:rFonts w:cs="Times New Roman"/>
                <w:b/>
                <w:bCs/>
                <w:sz w:val="22"/>
              </w:rPr>
            </w:pPr>
          </w:p>
        </w:tc>
        <w:tc>
          <w:tcPr>
            <w:tcW w:w="0" w:type="auto"/>
            <w:vMerge/>
          </w:tcPr>
          <w:p w14:paraId="27887BC6" w14:textId="77777777" w:rsidR="0049658A" w:rsidRPr="00297631" w:rsidRDefault="0049658A" w:rsidP="00297631">
            <w:pPr>
              <w:keepLines/>
              <w:spacing w:after="0"/>
              <w:rPr>
                <w:rFonts w:cs="Times New Roman"/>
                <w:b/>
                <w:bCs/>
                <w:sz w:val="22"/>
              </w:rPr>
            </w:pPr>
          </w:p>
        </w:tc>
        <w:tc>
          <w:tcPr>
            <w:tcW w:w="0" w:type="auto"/>
            <w:vAlign w:val="center"/>
          </w:tcPr>
          <w:p w14:paraId="3A011C6B" w14:textId="0507BD82" w:rsidR="0049658A" w:rsidRPr="00297631" w:rsidRDefault="0049658A" w:rsidP="00297631">
            <w:pPr>
              <w:keepLines/>
              <w:spacing w:after="0"/>
              <w:jc w:val="center"/>
              <w:rPr>
                <w:rFonts w:cs="Times New Roman"/>
                <w:b/>
                <w:bCs/>
                <w:sz w:val="22"/>
              </w:rPr>
            </w:pPr>
            <w:r w:rsidRPr="00297631">
              <w:rPr>
                <w:rFonts w:cs="Times New Roman"/>
                <w:b/>
                <w:bCs/>
                <w:sz w:val="22"/>
              </w:rPr>
              <w:t>1</w:t>
            </w:r>
          </w:p>
        </w:tc>
        <w:tc>
          <w:tcPr>
            <w:tcW w:w="0" w:type="auto"/>
            <w:vAlign w:val="center"/>
          </w:tcPr>
          <w:p w14:paraId="57AC0545" w14:textId="14FDC6C5" w:rsidR="0049658A" w:rsidRPr="00297631" w:rsidRDefault="0049658A" w:rsidP="00297631">
            <w:pPr>
              <w:keepLines/>
              <w:spacing w:after="0"/>
              <w:jc w:val="center"/>
              <w:rPr>
                <w:rFonts w:cs="Times New Roman"/>
                <w:b/>
                <w:bCs/>
                <w:sz w:val="22"/>
              </w:rPr>
            </w:pPr>
            <w:r w:rsidRPr="00297631">
              <w:rPr>
                <w:rFonts w:cs="Times New Roman"/>
                <w:b/>
                <w:bCs/>
                <w:sz w:val="22"/>
              </w:rPr>
              <w:t>2</w:t>
            </w:r>
          </w:p>
        </w:tc>
        <w:tc>
          <w:tcPr>
            <w:tcW w:w="0" w:type="auto"/>
            <w:vAlign w:val="center"/>
          </w:tcPr>
          <w:p w14:paraId="7D52FE15" w14:textId="66BF434A" w:rsidR="0049658A" w:rsidRPr="00297631" w:rsidRDefault="0049658A" w:rsidP="00297631">
            <w:pPr>
              <w:keepLines/>
              <w:spacing w:after="0"/>
              <w:jc w:val="center"/>
              <w:rPr>
                <w:rFonts w:cs="Times New Roman"/>
                <w:b/>
                <w:bCs/>
                <w:sz w:val="22"/>
              </w:rPr>
            </w:pPr>
            <w:r w:rsidRPr="00297631">
              <w:rPr>
                <w:rFonts w:cs="Times New Roman"/>
                <w:b/>
                <w:bCs/>
                <w:sz w:val="22"/>
              </w:rPr>
              <w:t>3</w:t>
            </w:r>
          </w:p>
        </w:tc>
        <w:tc>
          <w:tcPr>
            <w:tcW w:w="0" w:type="auto"/>
            <w:vAlign w:val="center"/>
          </w:tcPr>
          <w:p w14:paraId="73EA598C" w14:textId="528551E9" w:rsidR="0049658A" w:rsidRPr="00297631" w:rsidRDefault="0049658A" w:rsidP="00297631">
            <w:pPr>
              <w:keepLines/>
              <w:spacing w:after="0"/>
              <w:jc w:val="center"/>
              <w:rPr>
                <w:rFonts w:cs="Times New Roman"/>
                <w:b/>
                <w:bCs/>
                <w:sz w:val="22"/>
              </w:rPr>
            </w:pPr>
            <w:r w:rsidRPr="00297631">
              <w:rPr>
                <w:rFonts w:cs="Times New Roman"/>
                <w:b/>
                <w:bCs/>
                <w:sz w:val="22"/>
              </w:rPr>
              <w:t>4</w:t>
            </w:r>
          </w:p>
        </w:tc>
        <w:tc>
          <w:tcPr>
            <w:tcW w:w="0" w:type="auto"/>
            <w:vAlign w:val="center"/>
          </w:tcPr>
          <w:p w14:paraId="007A3BAF" w14:textId="5FA4444A" w:rsidR="0049658A" w:rsidRPr="00297631" w:rsidRDefault="0049658A" w:rsidP="00297631">
            <w:pPr>
              <w:keepLines/>
              <w:spacing w:after="0"/>
              <w:jc w:val="center"/>
              <w:rPr>
                <w:rFonts w:cs="Times New Roman"/>
                <w:b/>
                <w:bCs/>
                <w:sz w:val="22"/>
              </w:rPr>
            </w:pPr>
            <w:r w:rsidRPr="00297631">
              <w:rPr>
                <w:rFonts w:cs="Times New Roman"/>
                <w:b/>
                <w:bCs/>
                <w:sz w:val="22"/>
              </w:rPr>
              <w:t>5</w:t>
            </w:r>
          </w:p>
        </w:tc>
        <w:tc>
          <w:tcPr>
            <w:tcW w:w="0" w:type="auto"/>
            <w:vAlign w:val="center"/>
          </w:tcPr>
          <w:p w14:paraId="6C506ABC" w14:textId="3BDCB342" w:rsidR="0049658A" w:rsidRPr="00297631" w:rsidRDefault="0049658A" w:rsidP="00297631">
            <w:pPr>
              <w:keepLines/>
              <w:spacing w:after="0"/>
              <w:jc w:val="center"/>
              <w:rPr>
                <w:rFonts w:cs="Times New Roman"/>
                <w:b/>
                <w:bCs/>
                <w:sz w:val="22"/>
              </w:rPr>
            </w:pPr>
            <w:r w:rsidRPr="00297631">
              <w:rPr>
                <w:rFonts w:cs="Times New Roman"/>
                <w:b/>
                <w:bCs/>
                <w:sz w:val="22"/>
              </w:rPr>
              <w:t>6</w:t>
            </w:r>
          </w:p>
        </w:tc>
        <w:tc>
          <w:tcPr>
            <w:tcW w:w="0" w:type="auto"/>
            <w:vAlign w:val="center"/>
          </w:tcPr>
          <w:p w14:paraId="641B970C" w14:textId="1CD5C5CB" w:rsidR="0049658A" w:rsidRPr="00297631" w:rsidRDefault="0049658A" w:rsidP="00297631">
            <w:pPr>
              <w:keepLines/>
              <w:spacing w:after="0"/>
              <w:jc w:val="center"/>
              <w:rPr>
                <w:rFonts w:cs="Times New Roman"/>
                <w:b/>
                <w:bCs/>
                <w:sz w:val="22"/>
              </w:rPr>
            </w:pPr>
            <w:r w:rsidRPr="00297631">
              <w:rPr>
                <w:rFonts w:cs="Times New Roman"/>
                <w:b/>
                <w:bCs/>
                <w:sz w:val="22"/>
              </w:rPr>
              <w:t>7</w:t>
            </w:r>
          </w:p>
        </w:tc>
        <w:tc>
          <w:tcPr>
            <w:tcW w:w="0" w:type="auto"/>
            <w:vAlign w:val="center"/>
          </w:tcPr>
          <w:p w14:paraId="117E8A31" w14:textId="5011B5EA" w:rsidR="0049658A" w:rsidRPr="00297631" w:rsidRDefault="0049658A" w:rsidP="00297631">
            <w:pPr>
              <w:keepLines/>
              <w:spacing w:after="0"/>
              <w:jc w:val="center"/>
              <w:rPr>
                <w:rFonts w:cs="Times New Roman"/>
                <w:b/>
                <w:bCs/>
                <w:sz w:val="22"/>
              </w:rPr>
            </w:pPr>
            <w:r w:rsidRPr="00297631">
              <w:rPr>
                <w:rFonts w:cs="Times New Roman"/>
                <w:b/>
                <w:bCs/>
                <w:sz w:val="22"/>
              </w:rPr>
              <w:t>8</w:t>
            </w:r>
          </w:p>
        </w:tc>
      </w:tr>
      <w:tr w:rsidR="00AA67B9" w:rsidRPr="00297631" w14:paraId="23FF3A80" w14:textId="77777777" w:rsidTr="0069246A">
        <w:tc>
          <w:tcPr>
            <w:tcW w:w="0" w:type="auto"/>
            <w:vMerge w:val="restart"/>
            <w:vAlign w:val="center"/>
          </w:tcPr>
          <w:p w14:paraId="0C9947CD" w14:textId="00B7852E" w:rsidR="00AA67B9" w:rsidRPr="00297631" w:rsidRDefault="00AA67B9" w:rsidP="00297631">
            <w:pPr>
              <w:keepLines/>
              <w:spacing w:after="0"/>
              <w:jc w:val="center"/>
              <w:rPr>
                <w:rFonts w:cs="Times New Roman"/>
                <w:sz w:val="22"/>
              </w:rPr>
            </w:pPr>
            <w:r w:rsidRPr="00297631">
              <w:rPr>
                <w:rFonts w:cs="Times New Roman"/>
                <w:sz w:val="22"/>
              </w:rPr>
              <w:t>A</w:t>
            </w:r>
          </w:p>
        </w:tc>
        <w:tc>
          <w:tcPr>
            <w:tcW w:w="0" w:type="auto"/>
          </w:tcPr>
          <w:p w14:paraId="6F6431ED" w14:textId="4647F8C4" w:rsidR="00AA67B9" w:rsidRPr="00297631" w:rsidRDefault="00AA67B9" w:rsidP="00297631">
            <w:pPr>
              <w:keepLines/>
              <w:spacing w:after="0"/>
              <w:rPr>
                <w:rFonts w:cs="Times New Roman"/>
                <w:sz w:val="22"/>
              </w:rPr>
            </w:pPr>
            <w:r w:rsidRPr="00297631">
              <w:rPr>
                <w:rFonts w:cs="Times New Roman"/>
                <w:sz w:val="22"/>
              </w:rPr>
              <w:t>1</w:t>
            </w:r>
            <w:r w:rsidR="002823E6" w:rsidRPr="00297631">
              <w:rPr>
                <w:rFonts w:cs="Times New Roman"/>
                <w:sz w:val="22"/>
              </w:rPr>
              <w:t>.</w:t>
            </w:r>
            <w:r w:rsidRPr="00297631">
              <w:rPr>
                <w:rFonts w:cs="Times New Roman"/>
                <w:sz w:val="22"/>
              </w:rPr>
              <w:t xml:space="preserve"> Conduct the literature review</w:t>
            </w:r>
          </w:p>
        </w:tc>
        <w:tc>
          <w:tcPr>
            <w:tcW w:w="0" w:type="auto"/>
            <w:shd w:val="clear" w:color="auto" w:fill="262626" w:themeFill="text1" w:themeFillTint="D9"/>
          </w:tcPr>
          <w:p w14:paraId="71DC429C" w14:textId="260BF9A2"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shd w:val="clear" w:color="auto" w:fill="262626" w:themeFill="text1" w:themeFillTint="D9"/>
          </w:tcPr>
          <w:p w14:paraId="29F46212" w14:textId="34749372"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1F6308B5"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551DC20"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20767F55"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7CFFB332"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788A84C4"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751439ED" w14:textId="77777777" w:rsidR="00AA67B9" w:rsidRPr="00297631" w:rsidRDefault="00AA67B9" w:rsidP="00297631">
            <w:pPr>
              <w:keepLines/>
              <w:spacing w:after="0"/>
              <w:jc w:val="center"/>
              <w:rPr>
                <w:rFonts w:cs="Times New Roman"/>
                <w:color w:val="262626" w:themeColor="text1" w:themeTint="D9"/>
                <w:sz w:val="22"/>
              </w:rPr>
            </w:pPr>
          </w:p>
        </w:tc>
      </w:tr>
      <w:tr w:rsidR="00AA67B9" w:rsidRPr="00297631" w14:paraId="2BA3506F" w14:textId="77777777" w:rsidTr="0069246A">
        <w:tc>
          <w:tcPr>
            <w:tcW w:w="0" w:type="auto"/>
            <w:vMerge/>
            <w:vAlign w:val="center"/>
          </w:tcPr>
          <w:p w14:paraId="11740EA7" w14:textId="77777777" w:rsidR="00AA67B9" w:rsidRPr="00297631" w:rsidRDefault="00AA67B9" w:rsidP="00297631">
            <w:pPr>
              <w:keepLines/>
              <w:spacing w:after="0"/>
              <w:jc w:val="center"/>
              <w:rPr>
                <w:rFonts w:cs="Times New Roman"/>
                <w:sz w:val="22"/>
              </w:rPr>
            </w:pPr>
          </w:p>
        </w:tc>
        <w:tc>
          <w:tcPr>
            <w:tcW w:w="0" w:type="auto"/>
          </w:tcPr>
          <w:p w14:paraId="2C62E174" w14:textId="3F019411" w:rsidR="00AA67B9" w:rsidRPr="00297631" w:rsidRDefault="00AA67B9" w:rsidP="00297631">
            <w:pPr>
              <w:keepLines/>
              <w:spacing w:after="0"/>
              <w:rPr>
                <w:rFonts w:cs="Times New Roman"/>
                <w:sz w:val="22"/>
              </w:rPr>
            </w:pPr>
            <w:r w:rsidRPr="00297631">
              <w:rPr>
                <w:rFonts w:cs="Times New Roman"/>
                <w:sz w:val="22"/>
              </w:rPr>
              <w:t>2</w:t>
            </w:r>
            <w:r w:rsidR="002823E6" w:rsidRPr="00297631">
              <w:rPr>
                <w:rFonts w:cs="Times New Roman"/>
                <w:sz w:val="22"/>
              </w:rPr>
              <w:t>.</w:t>
            </w:r>
            <w:r w:rsidRPr="00297631">
              <w:rPr>
                <w:rFonts w:cs="Times New Roman"/>
                <w:sz w:val="22"/>
              </w:rPr>
              <w:t xml:space="preserve"> Develop the surveys and interviews</w:t>
            </w:r>
          </w:p>
        </w:tc>
        <w:tc>
          <w:tcPr>
            <w:tcW w:w="0" w:type="auto"/>
          </w:tcPr>
          <w:p w14:paraId="686FEF3D" w14:textId="77777777" w:rsidR="00AA67B9" w:rsidRPr="00297631" w:rsidRDefault="00AA67B9"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2939D7AB" w14:textId="77493CD9"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2B13932A"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29017625"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81E32A6"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7989CF89"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6EBB4AE"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0B7F3F12" w14:textId="77777777" w:rsidR="00AA67B9" w:rsidRPr="00297631" w:rsidRDefault="00AA67B9" w:rsidP="00297631">
            <w:pPr>
              <w:keepLines/>
              <w:spacing w:after="0"/>
              <w:jc w:val="center"/>
              <w:rPr>
                <w:rFonts w:cs="Times New Roman"/>
                <w:color w:val="262626" w:themeColor="text1" w:themeTint="D9"/>
                <w:sz w:val="22"/>
              </w:rPr>
            </w:pPr>
          </w:p>
        </w:tc>
      </w:tr>
      <w:tr w:rsidR="00AA67B9" w:rsidRPr="00297631" w14:paraId="5AF652FD" w14:textId="77777777" w:rsidTr="0069246A">
        <w:tc>
          <w:tcPr>
            <w:tcW w:w="0" w:type="auto"/>
            <w:vMerge/>
            <w:vAlign w:val="center"/>
          </w:tcPr>
          <w:p w14:paraId="33518353" w14:textId="77777777" w:rsidR="00AA67B9" w:rsidRPr="00297631" w:rsidRDefault="00AA67B9" w:rsidP="00297631">
            <w:pPr>
              <w:keepLines/>
              <w:spacing w:after="0"/>
              <w:jc w:val="center"/>
              <w:rPr>
                <w:rFonts w:cs="Times New Roman"/>
                <w:sz w:val="22"/>
              </w:rPr>
            </w:pPr>
          </w:p>
        </w:tc>
        <w:tc>
          <w:tcPr>
            <w:tcW w:w="0" w:type="auto"/>
          </w:tcPr>
          <w:p w14:paraId="5927C830" w14:textId="3C2A7D2E" w:rsidR="00AA67B9" w:rsidRPr="00297631" w:rsidRDefault="00AA67B9" w:rsidP="00297631">
            <w:pPr>
              <w:keepLines/>
              <w:spacing w:after="0"/>
              <w:rPr>
                <w:rFonts w:cs="Times New Roman"/>
                <w:sz w:val="22"/>
              </w:rPr>
            </w:pPr>
            <w:r w:rsidRPr="00297631">
              <w:rPr>
                <w:rFonts w:cs="Times New Roman"/>
                <w:sz w:val="22"/>
              </w:rPr>
              <w:t>3</w:t>
            </w:r>
            <w:r w:rsidR="002823E6" w:rsidRPr="00297631">
              <w:rPr>
                <w:rFonts w:cs="Times New Roman"/>
                <w:sz w:val="22"/>
              </w:rPr>
              <w:t>.</w:t>
            </w:r>
            <w:r w:rsidRPr="00297631">
              <w:rPr>
                <w:rFonts w:cs="Times New Roman"/>
                <w:sz w:val="22"/>
              </w:rPr>
              <w:t xml:space="preserve"> Conduct the surveys and interviews</w:t>
            </w:r>
          </w:p>
        </w:tc>
        <w:tc>
          <w:tcPr>
            <w:tcW w:w="0" w:type="auto"/>
          </w:tcPr>
          <w:p w14:paraId="6637CCC0"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05B6D07F" w14:textId="77777777" w:rsidR="00AA67B9" w:rsidRPr="00297631" w:rsidRDefault="00AA67B9"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51695D72" w14:textId="4FB05920"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shd w:val="clear" w:color="auto" w:fill="262626" w:themeFill="text1" w:themeFillTint="D9"/>
          </w:tcPr>
          <w:p w14:paraId="5232B8ED" w14:textId="3B580A0D"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7EED461E"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6FA7EDEC"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185F6ED9"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202C34E7" w14:textId="77777777" w:rsidR="00AA67B9" w:rsidRPr="00297631" w:rsidRDefault="00AA67B9" w:rsidP="00297631">
            <w:pPr>
              <w:keepLines/>
              <w:spacing w:after="0"/>
              <w:jc w:val="center"/>
              <w:rPr>
                <w:rFonts w:cs="Times New Roman"/>
                <w:color w:val="262626" w:themeColor="text1" w:themeTint="D9"/>
                <w:sz w:val="22"/>
              </w:rPr>
            </w:pPr>
          </w:p>
        </w:tc>
      </w:tr>
      <w:tr w:rsidR="00AA67B9" w:rsidRPr="00297631" w14:paraId="69200915" w14:textId="77777777" w:rsidTr="0069246A">
        <w:tc>
          <w:tcPr>
            <w:tcW w:w="0" w:type="auto"/>
            <w:vMerge w:val="restart"/>
            <w:vAlign w:val="center"/>
          </w:tcPr>
          <w:p w14:paraId="36DAA248" w14:textId="0E3E3BDA" w:rsidR="00AA67B9" w:rsidRPr="00297631" w:rsidRDefault="00AA67B9" w:rsidP="00297631">
            <w:pPr>
              <w:keepLines/>
              <w:spacing w:after="0"/>
              <w:jc w:val="center"/>
              <w:rPr>
                <w:rFonts w:cs="Times New Roman"/>
                <w:sz w:val="22"/>
              </w:rPr>
            </w:pPr>
            <w:r w:rsidRPr="00297631">
              <w:rPr>
                <w:rFonts w:cs="Times New Roman"/>
                <w:sz w:val="22"/>
              </w:rPr>
              <w:t>B</w:t>
            </w:r>
          </w:p>
        </w:tc>
        <w:tc>
          <w:tcPr>
            <w:tcW w:w="0" w:type="auto"/>
          </w:tcPr>
          <w:p w14:paraId="7C906CFC" w14:textId="24D09D1F" w:rsidR="00AA67B9" w:rsidRPr="00297631" w:rsidRDefault="00880744" w:rsidP="00297631">
            <w:pPr>
              <w:keepLines/>
              <w:spacing w:after="0"/>
              <w:rPr>
                <w:rFonts w:cs="Times New Roman"/>
                <w:sz w:val="22"/>
              </w:rPr>
            </w:pPr>
            <w:r w:rsidRPr="00297631">
              <w:rPr>
                <w:rFonts w:cs="Times New Roman"/>
                <w:sz w:val="22"/>
              </w:rPr>
              <w:t>4. Develop the course modules</w:t>
            </w:r>
          </w:p>
        </w:tc>
        <w:tc>
          <w:tcPr>
            <w:tcW w:w="0" w:type="auto"/>
          </w:tcPr>
          <w:p w14:paraId="4BB1EEAA"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041DD7FD"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07F3AB6D"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2A043603" w14:textId="77777777" w:rsidR="00AA67B9" w:rsidRPr="00297631" w:rsidRDefault="00AA67B9"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7E98DA84" w14:textId="3B865E01"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4903FA74"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8AC21C3"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E9805B7" w14:textId="77777777" w:rsidR="00AA67B9" w:rsidRPr="00297631" w:rsidRDefault="00AA67B9" w:rsidP="00297631">
            <w:pPr>
              <w:keepLines/>
              <w:spacing w:after="0"/>
              <w:jc w:val="center"/>
              <w:rPr>
                <w:rFonts w:cs="Times New Roman"/>
                <w:color w:val="262626" w:themeColor="text1" w:themeTint="D9"/>
                <w:sz w:val="22"/>
              </w:rPr>
            </w:pPr>
          </w:p>
        </w:tc>
      </w:tr>
      <w:tr w:rsidR="00AA67B9" w:rsidRPr="00297631" w14:paraId="763CB7CF" w14:textId="77777777" w:rsidTr="0069246A">
        <w:tc>
          <w:tcPr>
            <w:tcW w:w="0" w:type="auto"/>
            <w:vMerge/>
            <w:vAlign w:val="center"/>
          </w:tcPr>
          <w:p w14:paraId="0D094F09" w14:textId="77777777" w:rsidR="00AA67B9" w:rsidRPr="00297631" w:rsidRDefault="00AA67B9" w:rsidP="00297631">
            <w:pPr>
              <w:keepLines/>
              <w:spacing w:after="0"/>
              <w:jc w:val="center"/>
              <w:rPr>
                <w:rFonts w:cs="Times New Roman"/>
                <w:sz w:val="22"/>
              </w:rPr>
            </w:pPr>
          </w:p>
        </w:tc>
        <w:tc>
          <w:tcPr>
            <w:tcW w:w="0" w:type="auto"/>
          </w:tcPr>
          <w:p w14:paraId="3929CF08" w14:textId="76C787FC" w:rsidR="00AA67B9" w:rsidRPr="00297631" w:rsidRDefault="00643CC0" w:rsidP="00297631">
            <w:pPr>
              <w:keepLines/>
              <w:spacing w:after="0"/>
              <w:rPr>
                <w:rFonts w:cs="Times New Roman"/>
                <w:sz w:val="22"/>
              </w:rPr>
            </w:pPr>
            <w:r w:rsidRPr="00297631">
              <w:rPr>
                <w:rFonts w:cs="Times New Roman"/>
                <w:sz w:val="22"/>
              </w:rPr>
              <w:t>5. Test the course modules</w:t>
            </w:r>
            <w:r w:rsidR="00CE3342" w:rsidRPr="00297631">
              <w:rPr>
                <w:rFonts w:cs="Times New Roman"/>
                <w:sz w:val="22"/>
              </w:rPr>
              <w:t xml:space="preserve"> (pilot delivery)</w:t>
            </w:r>
          </w:p>
        </w:tc>
        <w:tc>
          <w:tcPr>
            <w:tcW w:w="0" w:type="auto"/>
          </w:tcPr>
          <w:p w14:paraId="13F839AE"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4C97E89"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31081BB2"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1F1B51E9"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76220DBD" w14:textId="77777777" w:rsidR="00AA67B9" w:rsidRPr="00297631" w:rsidRDefault="00AA67B9"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13761169" w14:textId="2CD11891" w:rsidR="00AA67B9"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3386A577" w14:textId="77777777" w:rsidR="00AA67B9" w:rsidRPr="00297631" w:rsidRDefault="00AA67B9" w:rsidP="00297631">
            <w:pPr>
              <w:keepLines/>
              <w:spacing w:after="0"/>
              <w:jc w:val="center"/>
              <w:rPr>
                <w:rFonts w:cs="Times New Roman"/>
                <w:color w:val="262626" w:themeColor="text1" w:themeTint="D9"/>
                <w:sz w:val="22"/>
              </w:rPr>
            </w:pPr>
          </w:p>
        </w:tc>
        <w:tc>
          <w:tcPr>
            <w:tcW w:w="0" w:type="auto"/>
          </w:tcPr>
          <w:p w14:paraId="4F86822C" w14:textId="77777777" w:rsidR="00AA67B9" w:rsidRPr="00297631" w:rsidRDefault="00AA67B9" w:rsidP="00297631">
            <w:pPr>
              <w:keepLines/>
              <w:spacing w:after="0"/>
              <w:jc w:val="center"/>
              <w:rPr>
                <w:rFonts w:cs="Times New Roman"/>
                <w:color w:val="262626" w:themeColor="text1" w:themeTint="D9"/>
                <w:sz w:val="22"/>
              </w:rPr>
            </w:pPr>
          </w:p>
        </w:tc>
      </w:tr>
      <w:tr w:rsidR="003D6864" w:rsidRPr="00297631" w14:paraId="1774D753" w14:textId="77777777" w:rsidTr="0069246A">
        <w:tc>
          <w:tcPr>
            <w:tcW w:w="0" w:type="auto"/>
            <w:vMerge w:val="restart"/>
            <w:vAlign w:val="center"/>
          </w:tcPr>
          <w:p w14:paraId="12647AA3" w14:textId="6856BFAF" w:rsidR="003D6864" w:rsidRPr="00297631" w:rsidRDefault="003D6864" w:rsidP="00297631">
            <w:pPr>
              <w:keepLines/>
              <w:spacing w:after="0"/>
              <w:jc w:val="center"/>
              <w:rPr>
                <w:rFonts w:cs="Times New Roman"/>
                <w:sz w:val="22"/>
              </w:rPr>
            </w:pPr>
            <w:r w:rsidRPr="00297631">
              <w:rPr>
                <w:rFonts w:cs="Times New Roman"/>
                <w:sz w:val="22"/>
              </w:rPr>
              <w:t>C</w:t>
            </w:r>
          </w:p>
        </w:tc>
        <w:tc>
          <w:tcPr>
            <w:tcW w:w="0" w:type="auto"/>
          </w:tcPr>
          <w:p w14:paraId="33C16B33" w14:textId="59FBE128" w:rsidR="003D6864" w:rsidRPr="00297631" w:rsidRDefault="003D6864" w:rsidP="00297631">
            <w:pPr>
              <w:keepLines/>
              <w:spacing w:after="0"/>
              <w:ind w:left="244" w:hanging="244"/>
              <w:rPr>
                <w:rFonts w:cs="Times New Roman"/>
                <w:sz w:val="22"/>
              </w:rPr>
            </w:pPr>
            <w:r w:rsidRPr="00297631">
              <w:rPr>
                <w:rFonts w:cs="Times New Roman"/>
                <w:sz w:val="22"/>
              </w:rPr>
              <w:t>6. Evaluate and improve the course modules and develop the online repository</w:t>
            </w:r>
          </w:p>
        </w:tc>
        <w:tc>
          <w:tcPr>
            <w:tcW w:w="0" w:type="auto"/>
          </w:tcPr>
          <w:p w14:paraId="1E3A4EE8"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3DF1E9C8"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04A26CC9"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6634074D"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7508FC39"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74C0FC15" w14:textId="77777777" w:rsidR="003D6864" w:rsidRPr="00297631" w:rsidRDefault="003D6864"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2A93A8B1" w14:textId="6CA84219" w:rsidR="003D6864"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c>
          <w:tcPr>
            <w:tcW w:w="0" w:type="auto"/>
          </w:tcPr>
          <w:p w14:paraId="7DBB59E6" w14:textId="77777777" w:rsidR="003D6864" w:rsidRPr="00297631" w:rsidRDefault="003D6864" w:rsidP="00297631">
            <w:pPr>
              <w:keepLines/>
              <w:spacing w:after="0"/>
              <w:jc w:val="center"/>
              <w:rPr>
                <w:rFonts w:cs="Times New Roman"/>
                <w:color w:val="262626" w:themeColor="text1" w:themeTint="D9"/>
                <w:sz w:val="22"/>
              </w:rPr>
            </w:pPr>
          </w:p>
        </w:tc>
      </w:tr>
      <w:tr w:rsidR="003D6864" w:rsidRPr="00297631" w14:paraId="038C2795" w14:textId="77777777" w:rsidTr="0069246A">
        <w:tc>
          <w:tcPr>
            <w:tcW w:w="0" w:type="auto"/>
            <w:vMerge/>
          </w:tcPr>
          <w:p w14:paraId="57C9DB88" w14:textId="77777777" w:rsidR="003D6864" w:rsidRPr="00297631" w:rsidRDefault="003D6864" w:rsidP="00297631">
            <w:pPr>
              <w:keepLines/>
              <w:spacing w:after="0"/>
              <w:rPr>
                <w:rFonts w:cs="Times New Roman"/>
                <w:sz w:val="22"/>
              </w:rPr>
            </w:pPr>
          </w:p>
        </w:tc>
        <w:tc>
          <w:tcPr>
            <w:tcW w:w="0" w:type="auto"/>
          </w:tcPr>
          <w:p w14:paraId="75F7C812" w14:textId="2956277D" w:rsidR="003D6864" w:rsidRPr="00297631" w:rsidRDefault="00774C69" w:rsidP="00297631">
            <w:pPr>
              <w:keepLines/>
              <w:spacing w:after="0"/>
              <w:rPr>
                <w:rFonts w:cs="Times New Roman"/>
                <w:sz w:val="22"/>
              </w:rPr>
            </w:pPr>
            <w:r w:rsidRPr="00297631">
              <w:rPr>
                <w:rFonts w:cs="Times New Roman"/>
                <w:sz w:val="22"/>
              </w:rPr>
              <w:t>7. Prepare the final report</w:t>
            </w:r>
          </w:p>
        </w:tc>
        <w:tc>
          <w:tcPr>
            <w:tcW w:w="0" w:type="auto"/>
          </w:tcPr>
          <w:p w14:paraId="3DC3484F"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07B9DC97"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005030D3"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1F6DC953"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51D1313F"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615B19AC" w14:textId="77777777" w:rsidR="003D6864" w:rsidRPr="00297631" w:rsidRDefault="003D6864" w:rsidP="00297631">
            <w:pPr>
              <w:keepLines/>
              <w:spacing w:after="0"/>
              <w:jc w:val="center"/>
              <w:rPr>
                <w:rFonts w:cs="Times New Roman"/>
                <w:color w:val="262626" w:themeColor="text1" w:themeTint="D9"/>
                <w:sz w:val="22"/>
              </w:rPr>
            </w:pPr>
          </w:p>
        </w:tc>
        <w:tc>
          <w:tcPr>
            <w:tcW w:w="0" w:type="auto"/>
          </w:tcPr>
          <w:p w14:paraId="7EF4C8E0" w14:textId="77777777" w:rsidR="003D6864" w:rsidRPr="00297631" w:rsidRDefault="003D6864" w:rsidP="00297631">
            <w:pPr>
              <w:keepLines/>
              <w:spacing w:after="0"/>
              <w:jc w:val="center"/>
              <w:rPr>
                <w:rFonts w:cs="Times New Roman"/>
                <w:color w:val="262626" w:themeColor="text1" w:themeTint="D9"/>
                <w:sz w:val="22"/>
              </w:rPr>
            </w:pPr>
          </w:p>
        </w:tc>
        <w:tc>
          <w:tcPr>
            <w:tcW w:w="0" w:type="auto"/>
            <w:shd w:val="clear" w:color="auto" w:fill="262626" w:themeFill="text1" w:themeFillTint="D9"/>
          </w:tcPr>
          <w:p w14:paraId="0FCB4113" w14:textId="0DFCA79B" w:rsidR="003D6864" w:rsidRPr="00297631" w:rsidRDefault="0012580A" w:rsidP="00297631">
            <w:pPr>
              <w:keepLines/>
              <w:spacing w:after="0"/>
              <w:jc w:val="center"/>
              <w:rPr>
                <w:rFonts w:cs="Times New Roman"/>
                <w:color w:val="262626" w:themeColor="text1" w:themeTint="D9"/>
                <w:sz w:val="22"/>
              </w:rPr>
            </w:pPr>
            <w:r w:rsidRPr="00297631">
              <w:rPr>
                <w:rFonts w:cs="Times New Roman"/>
                <w:color w:val="262626" w:themeColor="text1" w:themeTint="D9"/>
                <w:sz w:val="22"/>
              </w:rPr>
              <w:t>X</w:t>
            </w:r>
          </w:p>
        </w:tc>
      </w:tr>
    </w:tbl>
    <w:p w14:paraId="559297B7" w14:textId="3D3A560B" w:rsidR="007A6340" w:rsidRDefault="00073055" w:rsidP="00D42070">
      <w:pPr>
        <w:pStyle w:val="Heading2"/>
        <w:spacing w:before="360"/>
      </w:pPr>
      <w:r w:rsidRPr="00073055">
        <w:lastRenderedPageBreak/>
        <w:t>Project Cost</w:t>
      </w:r>
    </w:p>
    <w:p w14:paraId="29FA13CB" w14:textId="157E04F9" w:rsidR="0035545F" w:rsidRPr="001F40A0" w:rsidRDefault="0035545F" w:rsidP="000C5E9A">
      <w:pPr>
        <w:pStyle w:val="ListParagraph"/>
        <w:keepNext/>
        <w:tabs>
          <w:tab w:val="left" w:pos="2880"/>
          <w:tab w:val="right" w:pos="3780"/>
        </w:tabs>
        <w:ind w:left="0"/>
        <w:rPr>
          <w:rFonts w:eastAsia="Times New Roman" w:cs="Times New Roman"/>
          <w:color w:val="000000"/>
          <w:szCs w:val="24"/>
        </w:rPr>
      </w:pPr>
      <w:r w:rsidRPr="001F40A0">
        <w:rPr>
          <w:rFonts w:eastAsia="Times New Roman" w:cs="Times New Roman"/>
          <w:color w:val="000000"/>
          <w:szCs w:val="24"/>
        </w:rPr>
        <w:t>Total Project Costs:</w:t>
      </w:r>
      <w:r w:rsidRPr="001F40A0">
        <w:rPr>
          <w:rFonts w:eastAsia="Times New Roman" w:cs="Times New Roman"/>
          <w:color w:val="000000"/>
          <w:szCs w:val="24"/>
        </w:rPr>
        <w:tab/>
        <w:t>$</w:t>
      </w:r>
      <w:r w:rsidR="00471009">
        <w:rPr>
          <w:rFonts w:eastAsia="Times New Roman" w:cs="Times New Roman"/>
          <w:color w:val="000000"/>
          <w:szCs w:val="24"/>
        </w:rPr>
        <w:tab/>
        <w:t>11</w:t>
      </w:r>
      <w:r>
        <w:rPr>
          <w:rFonts w:eastAsia="Times New Roman" w:cs="Times New Roman"/>
          <w:color w:val="000000"/>
          <w:szCs w:val="24"/>
        </w:rPr>
        <w:t>0,000</w:t>
      </w:r>
    </w:p>
    <w:p w14:paraId="79D62131" w14:textId="29C1EAEB" w:rsidR="0035545F" w:rsidRPr="001F40A0" w:rsidRDefault="0035545F" w:rsidP="000C5E9A">
      <w:pPr>
        <w:pStyle w:val="ListParagraph"/>
        <w:keepNext/>
        <w:tabs>
          <w:tab w:val="left" w:pos="2880"/>
          <w:tab w:val="right" w:pos="3780"/>
        </w:tabs>
        <w:ind w:left="0"/>
        <w:rPr>
          <w:rFonts w:eastAsia="Times New Roman" w:cs="Times New Roman"/>
          <w:color w:val="000000"/>
          <w:szCs w:val="24"/>
        </w:rPr>
      </w:pPr>
      <w:r w:rsidRPr="001F40A0">
        <w:rPr>
          <w:rFonts w:eastAsia="Times New Roman" w:cs="Times New Roman"/>
          <w:color w:val="000000"/>
          <w:szCs w:val="24"/>
        </w:rPr>
        <w:t>C</w:t>
      </w:r>
      <w:r w:rsidR="000C5E9A">
        <w:rPr>
          <w:rFonts w:eastAsia="Times New Roman" w:cs="Times New Roman"/>
          <w:color w:val="000000"/>
          <w:szCs w:val="24"/>
        </w:rPr>
        <w:t>TIPS</w:t>
      </w:r>
      <w:r w:rsidRPr="001F40A0">
        <w:rPr>
          <w:rFonts w:eastAsia="Times New Roman" w:cs="Times New Roman"/>
          <w:color w:val="000000"/>
          <w:szCs w:val="24"/>
        </w:rPr>
        <w:t xml:space="preserve"> Funds Requested:</w:t>
      </w:r>
      <w:r w:rsidRPr="001F40A0">
        <w:rPr>
          <w:rFonts w:eastAsia="Times New Roman" w:cs="Times New Roman"/>
          <w:color w:val="000000"/>
          <w:szCs w:val="24"/>
        </w:rPr>
        <w:tab/>
        <w:t>$</w:t>
      </w:r>
      <w:r w:rsidR="00471009">
        <w:rPr>
          <w:rFonts w:eastAsia="Times New Roman" w:cs="Times New Roman"/>
          <w:color w:val="000000"/>
          <w:szCs w:val="24"/>
        </w:rPr>
        <w:tab/>
        <w:t>5</w:t>
      </w:r>
      <w:r>
        <w:rPr>
          <w:rFonts w:eastAsia="Times New Roman" w:cs="Times New Roman"/>
          <w:color w:val="000000"/>
          <w:szCs w:val="24"/>
        </w:rPr>
        <w:t>5</w:t>
      </w:r>
      <w:r w:rsidRPr="001F40A0">
        <w:rPr>
          <w:rFonts w:eastAsia="Times New Roman" w:cs="Times New Roman"/>
          <w:color w:val="000000"/>
          <w:szCs w:val="24"/>
        </w:rPr>
        <w:t>,000</w:t>
      </w:r>
    </w:p>
    <w:p w14:paraId="26C45BD3" w14:textId="276CEC48" w:rsidR="0035545F" w:rsidRPr="001F40A0" w:rsidRDefault="0035545F" w:rsidP="000C5E9A">
      <w:pPr>
        <w:pStyle w:val="ListParagraph"/>
        <w:keepNext/>
        <w:tabs>
          <w:tab w:val="left" w:pos="2880"/>
          <w:tab w:val="right" w:pos="3780"/>
        </w:tabs>
        <w:ind w:left="0"/>
        <w:rPr>
          <w:rFonts w:eastAsia="Times New Roman" w:cs="Times New Roman"/>
          <w:color w:val="000000"/>
          <w:szCs w:val="24"/>
        </w:rPr>
      </w:pPr>
      <w:r w:rsidRPr="001F40A0">
        <w:rPr>
          <w:rFonts w:eastAsia="Times New Roman" w:cs="Times New Roman"/>
          <w:color w:val="000000"/>
          <w:szCs w:val="24"/>
        </w:rPr>
        <w:t>Matching Funds:</w:t>
      </w:r>
      <w:r w:rsidRPr="001F40A0">
        <w:rPr>
          <w:rFonts w:eastAsia="Times New Roman" w:cs="Times New Roman"/>
          <w:color w:val="000000"/>
          <w:szCs w:val="24"/>
        </w:rPr>
        <w:tab/>
        <w:t>$</w:t>
      </w:r>
      <w:r w:rsidR="00471009">
        <w:rPr>
          <w:rFonts w:eastAsia="Times New Roman" w:cs="Times New Roman"/>
          <w:color w:val="000000"/>
          <w:szCs w:val="24"/>
        </w:rPr>
        <w:tab/>
        <w:t>5</w:t>
      </w:r>
      <w:r>
        <w:rPr>
          <w:rFonts w:eastAsia="Times New Roman" w:cs="Times New Roman"/>
          <w:color w:val="000000"/>
          <w:szCs w:val="24"/>
        </w:rPr>
        <w:t>5</w:t>
      </w:r>
      <w:r w:rsidRPr="001F40A0">
        <w:rPr>
          <w:rFonts w:eastAsia="Times New Roman" w:cs="Times New Roman"/>
          <w:color w:val="000000"/>
          <w:szCs w:val="24"/>
        </w:rPr>
        <w:t>,000</w:t>
      </w:r>
    </w:p>
    <w:p w14:paraId="56036D6A" w14:textId="295C8A63" w:rsidR="0035545F" w:rsidRPr="001F40A0" w:rsidRDefault="0035545F" w:rsidP="0035545F">
      <w:pPr>
        <w:pStyle w:val="ListParagraph"/>
        <w:tabs>
          <w:tab w:val="left" w:pos="2880"/>
          <w:tab w:val="right" w:pos="3780"/>
        </w:tabs>
        <w:ind w:left="0"/>
        <w:rPr>
          <w:rFonts w:eastAsia="Times New Roman" w:cs="Times New Roman"/>
          <w:color w:val="000000"/>
          <w:szCs w:val="24"/>
        </w:rPr>
      </w:pPr>
      <w:r w:rsidRPr="001F40A0">
        <w:rPr>
          <w:rFonts w:eastAsia="Times New Roman" w:cs="Times New Roman"/>
          <w:color w:val="000000"/>
          <w:szCs w:val="24"/>
        </w:rPr>
        <w:t>Source of Matching Funds:</w:t>
      </w:r>
      <w:r w:rsidRPr="001F40A0">
        <w:rPr>
          <w:rFonts w:eastAsia="Times New Roman" w:cs="Times New Roman"/>
          <w:color w:val="000000"/>
          <w:szCs w:val="24"/>
        </w:rPr>
        <w:tab/>
        <w:t>Colorado State University</w:t>
      </w:r>
    </w:p>
    <w:p w14:paraId="6AC8CE7D" w14:textId="77777777" w:rsidR="0084263D" w:rsidRDefault="00073055" w:rsidP="007C291B">
      <w:pPr>
        <w:pStyle w:val="Heading2"/>
      </w:pPr>
      <w:r w:rsidRPr="00073055">
        <w:t>References</w:t>
      </w:r>
    </w:p>
    <w:p w14:paraId="559297C5" w14:textId="09A3F82B" w:rsidR="00073055" w:rsidRPr="006601A0" w:rsidRDefault="0035545F" w:rsidP="006601A0">
      <w:pPr>
        <w:pStyle w:val="ListParagraph"/>
        <w:keepLines/>
        <w:spacing w:after="120"/>
        <w:ind w:left="360" w:hanging="360"/>
        <w:rPr>
          <w:rFonts w:cs="Times New Roman"/>
          <w:b/>
          <w:sz w:val="28"/>
          <w:szCs w:val="28"/>
        </w:rPr>
      </w:pPr>
      <w:r w:rsidRPr="006601A0">
        <w:rPr>
          <w:rFonts w:cs="Times New Roman"/>
          <w:szCs w:val="24"/>
        </w:rPr>
        <w:t xml:space="preserve">Casper, A. A., Atadero, R. A., Abdallah, A. R., &amp; Siller, T. (2024). Bringing Social Justice Context into Civil Engineering Courses for First-Year and Third-Year Students. </w:t>
      </w:r>
      <w:r w:rsidRPr="006601A0">
        <w:rPr>
          <w:rFonts w:cs="Times New Roman"/>
          <w:i/>
          <w:iCs/>
          <w:szCs w:val="24"/>
        </w:rPr>
        <w:t>Journal of Civil Engineering Education</w:t>
      </w:r>
      <w:r w:rsidRPr="006601A0">
        <w:rPr>
          <w:rFonts w:cs="Times New Roman"/>
          <w:szCs w:val="24"/>
        </w:rPr>
        <w:t xml:space="preserve">, </w:t>
      </w:r>
      <w:r w:rsidRPr="006601A0">
        <w:rPr>
          <w:rFonts w:cs="Times New Roman"/>
          <w:i/>
          <w:iCs/>
          <w:szCs w:val="24"/>
        </w:rPr>
        <w:t>150</w:t>
      </w:r>
      <w:r w:rsidRPr="006601A0">
        <w:rPr>
          <w:rFonts w:cs="Times New Roman"/>
          <w:szCs w:val="24"/>
        </w:rPr>
        <w:t>(2), 04023013.</w:t>
      </w:r>
    </w:p>
    <w:sectPr w:rsidR="00073055" w:rsidRPr="006601A0"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7FC1" w14:textId="77777777" w:rsidR="00307C7A" w:rsidRDefault="00307C7A" w:rsidP="00BB0B66">
      <w:r>
        <w:separator/>
      </w:r>
    </w:p>
  </w:endnote>
  <w:endnote w:type="continuationSeparator" w:id="0">
    <w:p w14:paraId="75EAF3FE" w14:textId="77777777" w:rsidR="00307C7A" w:rsidRDefault="00307C7A"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3D1F" w14:textId="77777777" w:rsidR="00307C7A" w:rsidRDefault="00307C7A" w:rsidP="00BB0B66">
      <w:r>
        <w:separator/>
      </w:r>
    </w:p>
  </w:footnote>
  <w:footnote w:type="continuationSeparator" w:id="0">
    <w:p w14:paraId="37C2F4EB" w14:textId="77777777" w:rsidR="00307C7A" w:rsidRDefault="00307C7A"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6066C"/>
    <w:multiLevelType w:val="hybridMultilevel"/>
    <w:tmpl w:val="79A40294"/>
    <w:lvl w:ilvl="0" w:tplc="4CC0E9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DE3878"/>
    <w:multiLevelType w:val="hybridMultilevel"/>
    <w:tmpl w:val="33B2B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1E3B"/>
    <w:multiLevelType w:val="hybridMultilevel"/>
    <w:tmpl w:val="BF8A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3"/>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07FE9"/>
    <w:rsid w:val="00021C8A"/>
    <w:rsid w:val="00022AF3"/>
    <w:rsid w:val="00022FC9"/>
    <w:rsid w:val="000263F1"/>
    <w:rsid w:val="000418A4"/>
    <w:rsid w:val="00047389"/>
    <w:rsid w:val="00063E1A"/>
    <w:rsid w:val="000663F5"/>
    <w:rsid w:val="00073055"/>
    <w:rsid w:val="0009125C"/>
    <w:rsid w:val="0009428F"/>
    <w:rsid w:val="00095010"/>
    <w:rsid w:val="000B2BB6"/>
    <w:rsid w:val="000C5E9A"/>
    <w:rsid w:val="000D349D"/>
    <w:rsid w:val="000D6F1E"/>
    <w:rsid w:val="000E1D2F"/>
    <w:rsid w:val="000E4400"/>
    <w:rsid w:val="000E6574"/>
    <w:rsid w:val="000E6A92"/>
    <w:rsid w:val="000F34BF"/>
    <w:rsid w:val="000F705F"/>
    <w:rsid w:val="001067F9"/>
    <w:rsid w:val="00107522"/>
    <w:rsid w:val="00112F6D"/>
    <w:rsid w:val="0011408E"/>
    <w:rsid w:val="00115791"/>
    <w:rsid w:val="0012580A"/>
    <w:rsid w:val="0013078D"/>
    <w:rsid w:val="001351D3"/>
    <w:rsid w:val="001363A5"/>
    <w:rsid w:val="00136473"/>
    <w:rsid w:val="00136F81"/>
    <w:rsid w:val="00151C7A"/>
    <w:rsid w:val="001525BB"/>
    <w:rsid w:val="001538BC"/>
    <w:rsid w:val="00154B4E"/>
    <w:rsid w:val="00160181"/>
    <w:rsid w:val="001654DC"/>
    <w:rsid w:val="00166304"/>
    <w:rsid w:val="00176303"/>
    <w:rsid w:val="001937CE"/>
    <w:rsid w:val="0019456E"/>
    <w:rsid w:val="0019457E"/>
    <w:rsid w:val="001A262C"/>
    <w:rsid w:val="001B6857"/>
    <w:rsid w:val="001C46D1"/>
    <w:rsid w:val="001F1B55"/>
    <w:rsid w:val="001F3397"/>
    <w:rsid w:val="001F46FE"/>
    <w:rsid w:val="002002EA"/>
    <w:rsid w:val="00206592"/>
    <w:rsid w:val="00232876"/>
    <w:rsid w:val="0024286A"/>
    <w:rsid w:val="00242BBB"/>
    <w:rsid w:val="002441E9"/>
    <w:rsid w:val="00246010"/>
    <w:rsid w:val="002535F0"/>
    <w:rsid w:val="002549A8"/>
    <w:rsid w:val="00261A37"/>
    <w:rsid w:val="00262260"/>
    <w:rsid w:val="00264CFF"/>
    <w:rsid w:val="002707D1"/>
    <w:rsid w:val="0027097D"/>
    <w:rsid w:val="002749A5"/>
    <w:rsid w:val="002818E1"/>
    <w:rsid w:val="002823E6"/>
    <w:rsid w:val="002841D7"/>
    <w:rsid w:val="002931E5"/>
    <w:rsid w:val="00295B4D"/>
    <w:rsid w:val="00297631"/>
    <w:rsid w:val="002B0F25"/>
    <w:rsid w:val="002C236B"/>
    <w:rsid w:val="002C4720"/>
    <w:rsid w:val="002C4BF5"/>
    <w:rsid w:val="002D0360"/>
    <w:rsid w:val="002D0AF6"/>
    <w:rsid w:val="002D357F"/>
    <w:rsid w:val="002E19CC"/>
    <w:rsid w:val="002F1EE1"/>
    <w:rsid w:val="002F2F60"/>
    <w:rsid w:val="002F4F8A"/>
    <w:rsid w:val="00300B8F"/>
    <w:rsid w:val="00307C7A"/>
    <w:rsid w:val="003154D2"/>
    <w:rsid w:val="0032031F"/>
    <w:rsid w:val="003219BD"/>
    <w:rsid w:val="003444CF"/>
    <w:rsid w:val="00347DAB"/>
    <w:rsid w:val="00353513"/>
    <w:rsid w:val="0035545F"/>
    <w:rsid w:val="00365A76"/>
    <w:rsid w:val="00372D4B"/>
    <w:rsid w:val="0038407B"/>
    <w:rsid w:val="003878F5"/>
    <w:rsid w:val="00397FAC"/>
    <w:rsid w:val="003A249E"/>
    <w:rsid w:val="003D363D"/>
    <w:rsid w:val="003D4206"/>
    <w:rsid w:val="003D6864"/>
    <w:rsid w:val="003E4258"/>
    <w:rsid w:val="003F39B2"/>
    <w:rsid w:val="003F5499"/>
    <w:rsid w:val="003F5665"/>
    <w:rsid w:val="00403C04"/>
    <w:rsid w:val="00403FF7"/>
    <w:rsid w:val="004131B8"/>
    <w:rsid w:val="00420F96"/>
    <w:rsid w:val="00423067"/>
    <w:rsid w:val="0042715E"/>
    <w:rsid w:val="004316B0"/>
    <w:rsid w:val="0044611C"/>
    <w:rsid w:val="0044629D"/>
    <w:rsid w:val="00457387"/>
    <w:rsid w:val="004678DA"/>
    <w:rsid w:val="00471009"/>
    <w:rsid w:val="00471B4F"/>
    <w:rsid w:val="00472938"/>
    <w:rsid w:val="00477F11"/>
    <w:rsid w:val="00483A7E"/>
    <w:rsid w:val="0049035A"/>
    <w:rsid w:val="00494485"/>
    <w:rsid w:val="0049658A"/>
    <w:rsid w:val="004A71B8"/>
    <w:rsid w:val="004B32E4"/>
    <w:rsid w:val="004B5C11"/>
    <w:rsid w:val="004B5CFC"/>
    <w:rsid w:val="004C31F0"/>
    <w:rsid w:val="004C324D"/>
    <w:rsid w:val="004C4105"/>
    <w:rsid w:val="004E2535"/>
    <w:rsid w:val="004E392B"/>
    <w:rsid w:val="004E3DB3"/>
    <w:rsid w:val="004E6C5A"/>
    <w:rsid w:val="004F3FF3"/>
    <w:rsid w:val="004F66F4"/>
    <w:rsid w:val="005002A5"/>
    <w:rsid w:val="00503D20"/>
    <w:rsid w:val="00506441"/>
    <w:rsid w:val="00510E1A"/>
    <w:rsid w:val="00527A0B"/>
    <w:rsid w:val="00537609"/>
    <w:rsid w:val="00547A6F"/>
    <w:rsid w:val="005515BA"/>
    <w:rsid w:val="0056629B"/>
    <w:rsid w:val="005668A0"/>
    <w:rsid w:val="0058117A"/>
    <w:rsid w:val="005820FE"/>
    <w:rsid w:val="005850DB"/>
    <w:rsid w:val="00585C20"/>
    <w:rsid w:val="00586DA5"/>
    <w:rsid w:val="005968ED"/>
    <w:rsid w:val="005A0AEC"/>
    <w:rsid w:val="005A0E97"/>
    <w:rsid w:val="005A57F5"/>
    <w:rsid w:val="005C20B0"/>
    <w:rsid w:val="005C5439"/>
    <w:rsid w:val="005D767F"/>
    <w:rsid w:val="005D7CD7"/>
    <w:rsid w:val="005F1444"/>
    <w:rsid w:val="005F3C93"/>
    <w:rsid w:val="005F40E5"/>
    <w:rsid w:val="005F7860"/>
    <w:rsid w:val="00600321"/>
    <w:rsid w:val="006023F2"/>
    <w:rsid w:val="006055F9"/>
    <w:rsid w:val="00616E54"/>
    <w:rsid w:val="006200FF"/>
    <w:rsid w:val="006266BB"/>
    <w:rsid w:val="00631407"/>
    <w:rsid w:val="006330C3"/>
    <w:rsid w:val="00633189"/>
    <w:rsid w:val="00637C2A"/>
    <w:rsid w:val="00640184"/>
    <w:rsid w:val="006417AA"/>
    <w:rsid w:val="00643CC0"/>
    <w:rsid w:val="00652FEA"/>
    <w:rsid w:val="006545EA"/>
    <w:rsid w:val="006553DC"/>
    <w:rsid w:val="006601A0"/>
    <w:rsid w:val="006608A5"/>
    <w:rsid w:val="006710CD"/>
    <w:rsid w:val="00673F85"/>
    <w:rsid w:val="0069246A"/>
    <w:rsid w:val="0069407B"/>
    <w:rsid w:val="006A4261"/>
    <w:rsid w:val="006A6F43"/>
    <w:rsid w:val="006B0D10"/>
    <w:rsid w:val="006C22E0"/>
    <w:rsid w:val="006C26AD"/>
    <w:rsid w:val="006C5E52"/>
    <w:rsid w:val="006C740D"/>
    <w:rsid w:val="006C7D05"/>
    <w:rsid w:val="006D4FC7"/>
    <w:rsid w:val="006D7077"/>
    <w:rsid w:val="006D7214"/>
    <w:rsid w:val="006E1157"/>
    <w:rsid w:val="006E55A8"/>
    <w:rsid w:val="006E5B2B"/>
    <w:rsid w:val="006F00A3"/>
    <w:rsid w:val="006F27AD"/>
    <w:rsid w:val="006F5C7B"/>
    <w:rsid w:val="006F71C3"/>
    <w:rsid w:val="006F7B58"/>
    <w:rsid w:val="00706D78"/>
    <w:rsid w:val="00717A9C"/>
    <w:rsid w:val="00720ED7"/>
    <w:rsid w:val="00722395"/>
    <w:rsid w:val="007261FE"/>
    <w:rsid w:val="007340B9"/>
    <w:rsid w:val="0074213C"/>
    <w:rsid w:val="00743DCD"/>
    <w:rsid w:val="007521B3"/>
    <w:rsid w:val="007567F0"/>
    <w:rsid w:val="00774C69"/>
    <w:rsid w:val="00783FF8"/>
    <w:rsid w:val="00785E46"/>
    <w:rsid w:val="00787670"/>
    <w:rsid w:val="007A1E45"/>
    <w:rsid w:val="007A6340"/>
    <w:rsid w:val="007B3C8C"/>
    <w:rsid w:val="007C291B"/>
    <w:rsid w:val="007D4BD0"/>
    <w:rsid w:val="007E01E5"/>
    <w:rsid w:val="007E1213"/>
    <w:rsid w:val="008036CD"/>
    <w:rsid w:val="00806CAF"/>
    <w:rsid w:val="00813D58"/>
    <w:rsid w:val="00816091"/>
    <w:rsid w:val="0082343B"/>
    <w:rsid w:val="008279DE"/>
    <w:rsid w:val="00833D30"/>
    <w:rsid w:val="00841E1D"/>
    <w:rsid w:val="00841F92"/>
    <w:rsid w:val="0084263D"/>
    <w:rsid w:val="00843908"/>
    <w:rsid w:val="00846D2F"/>
    <w:rsid w:val="00854001"/>
    <w:rsid w:val="0085450D"/>
    <w:rsid w:val="00855387"/>
    <w:rsid w:val="0085688D"/>
    <w:rsid w:val="008606CC"/>
    <w:rsid w:val="00860AF6"/>
    <w:rsid w:val="00865729"/>
    <w:rsid w:val="00870838"/>
    <w:rsid w:val="00873592"/>
    <w:rsid w:val="00873EA1"/>
    <w:rsid w:val="00874CCE"/>
    <w:rsid w:val="00880744"/>
    <w:rsid w:val="008A5CC6"/>
    <w:rsid w:val="008A763B"/>
    <w:rsid w:val="008C7848"/>
    <w:rsid w:val="008D3108"/>
    <w:rsid w:val="008D38F0"/>
    <w:rsid w:val="008D3C30"/>
    <w:rsid w:val="008E5E39"/>
    <w:rsid w:val="008E5E55"/>
    <w:rsid w:val="00904C0D"/>
    <w:rsid w:val="00904C4D"/>
    <w:rsid w:val="0091371B"/>
    <w:rsid w:val="0092280C"/>
    <w:rsid w:val="00922834"/>
    <w:rsid w:val="0092650F"/>
    <w:rsid w:val="0094082C"/>
    <w:rsid w:val="00944248"/>
    <w:rsid w:val="0096080F"/>
    <w:rsid w:val="00960FAF"/>
    <w:rsid w:val="009662CF"/>
    <w:rsid w:val="0097010E"/>
    <w:rsid w:val="00972B12"/>
    <w:rsid w:val="009735C5"/>
    <w:rsid w:val="0097716F"/>
    <w:rsid w:val="009827D2"/>
    <w:rsid w:val="00984DF9"/>
    <w:rsid w:val="009B05AB"/>
    <w:rsid w:val="009B78A3"/>
    <w:rsid w:val="009C38C9"/>
    <w:rsid w:val="009C4567"/>
    <w:rsid w:val="009E0313"/>
    <w:rsid w:val="009E1167"/>
    <w:rsid w:val="009E11B3"/>
    <w:rsid w:val="009F6FB3"/>
    <w:rsid w:val="00A00724"/>
    <w:rsid w:val="00A04524"/>
    <w:rsid w:val="00A1108E"/>
    <w:rsid w:val="00A131BF"/>
    <w:rsid w:val="00A229A5"/>
    <w:rsid w:val="00A25C9A"/>
    <w:rsid w:val="00A40283"/>
    <w:rsid w:val="00A416F8"/>
    <w:rsid w:val="00A47119"/>
    <w:rsid w:val="00A477FD"/>
    <w:rsid w:val="00A514B6"/>
    <w:rsid w:val="00A54C09"/>
    <w:rsid w:val="00A6675B"/>
    <w:rsid w:val="00A73CE2"/>
    <w:rsid w:val="00A7701E"/>
    <w:rsid w:val="00A83951"/>
    <w:rsid w:val="00AA00F0"/>
    <w:rsid w:val="00AA67B9"/>
    <w:rsid w:val="00AC4019"/>
    <w:rsid w:val="00AE2F66"/>
    <w:rsid w:val="00AE608A"/>
    <w:rsid w:val="00AF604E"/>
    <w:rsid w:val="00B0206C"/>
    <w:rsid w:val="00B0252F"/>
    <w:rsid w:val="00B065E5"/>
    <w:rsid w:val="00B073F1"/>
    <w:rsid w:val="00B11443"/>
    <w:rsid w:val="00B11768"/>
    <w:rsid w:val="00B1180E"/>
    <w:rsid w:val="00B15F93"/>
    <w:rsid w:val="00B161A4"/>
    <w:rsid w:val="00B30404"/>
    <w:rsid w:val="00B3097A"/>
    <w:rsid w:val="00B318E2"/>
    <w:rsid w:val="00B324C6"/>
    <w:rsid w:val="00B60375"/>
    <w:rsid w:val="00B60BCF"/>
    <w:rsid w:val="00B627D2"/>
    <w:rsid w:val="00B66810"/>
    <w:rsid w:val="00B7302C"/>
    <w:rsid w:val="00B83072"/>
    <w:rsid w:val="00B93FC6"/>
    <w:rsid w:val="00BB0B66"/>
    <w:rsid w:val="00BB3924"/>
    <w:rsid w:val="00BB47E9"/>
    <w:rsid w:val="00BC4E13"/>
    <w:rsid w:val="00BC4F3F"/>
    <w:rsid w:val="00BC50C2"/>
    <w:rsid w:val="00BC6B0B"/>
    <w:rsid w:val="00BC79D7"/>
    <w:rsid w:val="00C00B30"/>
    <w:rsid w:val="00C067C9"/>
    <w:rsid w:val="00C11729"/>
    <w:rsid w:val="00C17399"/>
    <w:rsid w:val="00C20006"/>
    <w:rsid w:val="00C22A0F"/>
    <w:rsid w:val="00C536CB"/>
    <w:rsid w:val="00C57980"/>
    <w:rsid w:val="00C57FF7"/>
    <w:rsid w:val="00C60AAD"/>
    <w:rsid w:val="00C86424"/>
    <w:rsid w:val="00C87E86"/>
    <w:rsid w:val="00C94E0C"/>
    <w:rsid w:val="00C95233"/>
    <w:rsid w:val="00C9711C"/>
    <w:rsid w:val="00CA660F"/>
    <w:rsid w:val="00CA7B51"/>
    <w:rsid w:val="00CC248A"/>
    <w:rsid w:val="00CD29FB"/>
    <w:rsid w:val="00CD4994"/>
    <w:rsid w:val="00CD5157"/>
    <w:rsid w:val="00CD566F"/>
    <w:rsid w:val="00CE1BC3"/>
    <w:rsid w:val="00CE3342"/>
    <w:rsid w:val="00CF0E61"/>
    <w:rsid w:val="00CF5987"/>
    <w:rsid w:val="00D06CB7"/>
    <w:rsid w:val="00D1655D"/>
    <w:rsid w:val="00D221EB"/>
    <w:rsid w:val="00D370A7"/>
    <w:rsid w:val="00D42070"/>
    <w:rsid w:val="00D44467"/>
    <w:rsid w:val="00D557C2"/>
    <w:rsid w:val="00D576C5"/>
    <w:rsid w:val="00D613EF"/>
    <w:rsid w:val="00D715D2"/>
    <w:rsid w:val="00D84EB3"/>
    <w:rsid w:val="00D916F4"/>
    <w:rsid w:val="00DA1898"/>
    <w:rsid w:val="00DA7396"/>
    <w:rsid w:val="00DA77B2"/>
    <w:rsid w:val="00DB20A1"/>
    <w:rsid w:val="00DB28E9"/>
    <w:rsid w:val="00DB4645"/>
    <w:rsid w:val="00DB749D"/>
    <w:rsid w:val="00DC5227"/>
    <w:rsid w:val="00DD3BAE"/>
    <w:rsid w:val="00DD56A6"/>
    <w:rsid w:val="00DD7FD1"/>
    <w:rsid w:val="00DE4AC3"/>
    <w:rsid w:val="00DE56F3"/>
    <w:rsid w:val="00DE5C0F"/>
    <w:rsid w:val="00DE648D"/>
    <w:rsid w:val="00DF027D"/>
    <w:rsid w:val="00E14811"/>
    <w:rsid w:val="00E1533F"/>
    <w:rsid w:val="00E154D2"/>
    <w:rsid w:val="00E205E4"/>
    <w:rsid w:val="00E539D7"/>
    <w:rsid w:val="00E5576C"/>
    <w:rsid w:val="00E56510"/>
    <w:rsid w:val="00E65394"/>
    <w:rsid w:val="00E6659F"/>
    <w:rsid w:val="00E670C5"/>
    <w:rsid w:val="00E80AA2"/>
    <w:rsid w:val="00E83F70"/>
    <w:rsid w:val="00E85F6A"/>
    <w:rsid w:val="00E93EC2"/>
    <w:rsid w:val="00EA4516"/>
    <w:rsid w:val="00EA4B28"/>
    <w:rsid w:val="00EB303E"/>
    <w:rsid w:val="00EB716D"/>
    <w:rsid w:val="00EC50CB"/>
    <w:rsid w:val="00EF1DA6"/>
    <w:rsid w:val="00F001BB"/>
    <w:rsid w:val="00F028BC"/>
    <w:rsid w:val="00F06988"/>
    <w:rsid w:val="00F16AA5"/>
    <w:rsid w:val="00F3615F"/>
    <w:rsid w:val="00F36C9C"/>
    <w:rsid w:val="00F50EFA"/>
    <w:rsid w:val="00F511E2"/>
    <w:rsid w:val="00F519DD"/>
    <w:rsid w:val="00F52686"/>
    <w:rsid w:val="00F52BD7"/>
    <w:rsid w:val="00F7224C"/>
    <w:rsid w:val="00F75D86"/>
    <w:rsid w:val="00F81882"/>
    <w:rsid w:val="00F85F96"/>
    <w:rsid w:val="00FB2BC7"/>
    <w:rsid w:val="00FC1A0F"/>
    <w:rsid w:val="00FC4FA1"/>
    <w:rsid w:val="00FD3AA6"/>
    <w:rsid w:val="00FD5791"/>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F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7C291B"/>
    <w:pPr>
      <w:keepNext/>
      <w:spacing w:before="60" w:after="60"/>
      <w:outlineLvl w:val="0"/>
    </w:pPr>
    <w:rPr>
      <w:rFonts w:ascii="Arial" w:hAnsi="Arial" w:cs="Arial"/>
      <w:b/>
      <w:sz w:val="32"/>
      <w:szCs w:val="32"/>
    </w:rPr>
  </w:style>
  <w:style w:type="paragraph" w:styleId="Heading2">
    <w:name w:val="heading 2"/>
    <w:link w:val="Heading2Char"/>
    <w:uiPriority w:val="9"/>
    <w:qFormat/>
    <w:rsid w:val="00633189"/>
    <w:pPr>
      <w:keepNext/>
      <w:spacing w:before="240" w:after="120" w:line="240" w:lineRule="auto"/>
      <w:outlineLvl w:val="1"/>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189"/>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291B"/>
    <w:rPr>
      <w:rFonts w:ascii="Arial" w:hAnsi="Arial" w:cs="Arial"/>
      <w:b/>
      <w:sz w:val="32"/>
      <w:szCs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rsid w:val="004E2535"/>
  </w:style>
  <w:style w:type="paragraph" w:styleId="Revision">
    <w:name w:val="Revision"/>
    <w:hidden/>
    <w:uiPriority w:val="99"/>
    <w:semiHidden/>
    <w:rsid w:val="005C54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Developing Course Modules on Social Equity for Transportation Courses in Engineering and Construction (CTIPS-019)</vt:lpstr>
    </vt:vector>
  </TitlesOfParts>
  <Company>Microsoft</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Course Modules on Social Equity for Transportation Courses in Engineering and Construction (CTIPS-019)</dc:title>
  <dc:creator/>
  <cp:lastModifiedBy>Nichols, Patrick</cp:lastModifiedBy>
  <cp:revision>76</cp:revision>
  <cp:lastPrinted>2024-01-16T17:30:00Z</cp:lastPrinted>
  <dcterms:created xsi:type="dcterms:W3CDTF">2024-03-24T18:46:00Z</dcterms:created>
  <dcterms:modified xsi:type="dcterms:W3CDTF">2024-11-30T19:40:00Z</dcterms:modified>
</cp:coreProperties>
</file>