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F43FA" w14:textId="77777777" w:rsidR="00F36A08" w:rsidRDefault="00F36A08" w:rsidP="00F36A08">
      <w:pPr>
        <w:pStyle w:val="Header"/>
        <w:tabs>
          <w:tab w:val="clear" w:pos="9360"/>
        </w:tabs>
        <w:spacing w:after="360"/>
        <w:ind w:left="-360" w:right="-360"/>
        <w:jc w:val="center"/>
      </w:pPr>
      <w:r>
        <w:rPr>
          <w:noProof/>
        </w:rPr>
        <w:drawing>
          <wp:inline distT="0" distB="0" distL="0" distR="0" wp14:anchorId="3EBC1498" wp14:editId="506ED46C">
            <wp:extent cx="4454391" cy="1053465"/>
            <wp:effectExtent l="0" t="0" r="3810" b="0"/>
            <wp:docPr id="5" name="Picture 5" descr="Center for Transformative Infrastructure Preservation and Sustainability (C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enter for Transformative Infrastructure Preservation and Sustainability (CTIP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54391" cy="1053465"/>
                    </a:xfrm>
                    <a:prstGeom prst="rect">
                      <a:avLst/>
                    </a:prstGeom>
                    <a:noFill/>
                    <a:ln>
                      <a:noFill/>
                    </a:ln>
                  </pic:spPr>
                </pic:pic>
              </a:graphicData>
            </a:graphic>
          </wp:inline>
        </w:drawing>
      </w:r>
    </w:p>
    <w:p w14:paraId="7A5F8D49" w14:textId="4B1D70A2" w:rsidR="00F36A08" w:rsidRDefault="00EF4FB1" w:rsidP="00F36A08">
      <w:pPr>
        <w:pStyle w:val="Header"/>
        <w:tabs>
          <w:tab w:val="clear" w:pos="9360"/>
        </w:tabs>
        <w:spacing w:after="360"/>
        <w:ind w:left="-360" w:right="-360"/>
        <w:jc w:val="center"/>
      </w:pPr>
      <w:r>
        <w:rPr>
          <w:noProof/>
        </w:rPr>
        <mc:AlternateContent>
          <mc:Choice Requires="wps">
            <w:drawing>
              <wp:inline distT="0" distB="0" distL="0" distR="0" wp14:anchorId="0AD6B5ED" wp14:editId="3C5ADE0D">
                <wp:extent cx="6333490" cy="1160890"/>
                <wp:effectExtent l="0" t="0" r="10160" b="10160"/>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3490" cy="1160890"/>
                        </a:xfrm>
                        <a:prstGeom prst="rect">
                          <a:avLst/>
                        </a:prstGeom>
                        <a:solidFill>
                          <a:srgbClr val="17492C"/>
                        </a:solidFill>
                        <a:ln w="9525">
                          <a:solidFill>
                            <a:schemeClr val="tx1"/>
                          </a:solidFill>
                          <a:miter lim="800000"/>
                          <a:headEnd/>
                          <a:tailEnd/>
                        </a:ln>
                      </wps:spPr>
                      <wps:txbx>
                        <w:txbxContent>
                          <w:p w14:paraId="3FD4D49B" w14:textId="7C682CE3" w:rsidR="00F36A08" w:rsidRPr="00AB66AA" w:rsidRDefault="00F36A08" w:rsidP="00F36A08">
                            <w:pPr>
                              <w:pStyle w:val="Heading1"/>
                              <w:rPr>
                                <w:b w:val="0"/>
                                <w:bCs w:val="0"/>
                              </w:rPr>
                            </w:pPr>
                            <w:r w:rsidRPr="00F36A08">
                              <w:t>Rapid and Low-Cost Bridge Scour Monitoring Using Unmanned Underwater Drones</w:t>
                            </w:r>
                          </w:p>
                          <w:p w14:paraId="62ED23D6" w14:textId="495D7C9C" w:rsidR="00F36A08" w:rsidRPr="00B13DCC" w:rsidRDefault="00F36A08" w:rsidP="00F36A08">
                            <w:pPr>
                              <w:keepNext/>
                              <w:spacing w:after="60"/>
                              <w:rPr>
                                <w:rFonts w:ascii="Arial" w:hAnsi="Arial" w:cs="Arial"/>
                                <w:i/>
                                <w:iCs/>
                                <w:sz w:val="22"/>
                                <w:szCs w:val="18"/>
                              </w:rPr>
                            </w:pPr>
                            <w:r w:rsidRPr="00B13DCC">
                              <w:rPr>
                                <w:rFonts w:ascii="Arial" w:hAnsi="Arial" w:cs="Arial"/>
                                <w:i/>
                                <w:iCs/>
                                <w:sz w:val="22"/>
                                <w:szCs w:val="18"/>
                              </w:rPr>
                              <w:t>CTIPS-</w:t>
                            </w:r>
                            <w:r>
                              <w:rPr>
                                <w:rFonts w:ascii="Arial" w:hAnsi="Arial" w:cs="Arial"/>
                                <w:i/>
                                <w:iCs/>
                                <w:sz w:val="22"/>
                                <w:szCs w:val="18"/>
                              </w:rPr>
                              <w:t>003</w:t>
                            </w:r>
                          </w:p>
                          <w:p w14:paraId="3E84A74D" w14:textId="05350DAA" w:rsidR="00F36A08" w:rsidRPr="00B13DCC" w:rsidRDefault="00F36A08" w:rsidP="00F36A08">
                            <w:pPr>
                              <w:spacing w:after="60"/>
                              <w:rPr>
                                <w:rFonts w:ascii="Arial" w:hAnsi="Arial" w:cs="Arial"/>
                                <w:i/>
                                <w:iCs/>
                              </w:rPr>
                            </w:pPr>
                            <w:r w:rsidRPr="00B13DCC">
                              <w:rPr>
                                <w:rFonts w:ascii="Arial" w:hAnsi="Arial" w:cs="Arial"/>
                                <w:i/>
                                <w:iCs/>
                                <w:sz w:val="22"/>
                                <w:szCs w:val="18"/>
                              </w:rPr>
                              <w:t xml:space="preserve">Approved </w:t>
                            </w:r>
                            <w:r>
                              <w:rPr>
                                <w:rFonts w:ascii="Arial" w:hAnsi="Arial" w:cs="Arial"/>
                                <w:i/>
                                <w:iCs/>
                                <w:sz w:val="22"/>
                                <w:szCs w:val="18"/>
                              </w:rPr>
                              <w:t>4/23/2024</w:t>
                            </w:r>
                          </w:p>
                        </w:txbxContent>
                      </wps:txbx>
                      <wps:bodyPr rot="0" vert="horz" wrap="square" lIns="182880" tIns="91440" rIns="182880" bIns="91440" anchor="t" anchorCtr="0">
                        <a:spAutoFit/>
                      </wps:bodyPr>
                    </wps:wsp>
                  </a:graphicData>
                </a:graphic>
              </wp:inline>
            </w:drawing>
          </mc:Choice>
          <mc:Fallback>
            <w:pict>
              <v:shapetype w14:anchorId="0AD6B5ED" id="_x0000_t202" coordsize="21600,21600" o:spt="202" path="m,l,21600r21600,l21600,xe">
                <v:stroke joinstyle="miter"/>
                <v:path gradientshapeok="t" o:connecttype="rect"/>
              </v:shapetype>
              <v:shape id="Text Box 4" o:spid="_x0000_s1026" type="#_x0000_t202" style="width:498.7pt;height: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" fillcolor="#17492c" strokecolor="black [3213]">
                <v:textbox style="mso-fit-shape-to-text:t" inset="14.4pt,7.2pt,14.4pt,7.2pt">
                  <w:txbxContent>
                    <w:p w14:paraId="3FD4D49B" w14:textId="7C682CE3" w:rsidR="00F36A08" w:rsidRPr="00AB66AA" w:rsidRDefault="00F36A08" w:rsidP="00F36A08">
                      <w:pPr>
                        <w:pStyle w:val="Heading1"/>
                        <w:rPr>
                          <w:b w:val="0"/>
                          <w:bCs w:val="0"/>
                        </w:rPr>
                      </w:pPr>
                      <w:r w:rsidRPr="00F36A08">
                        <w:t>Rapid and Low-Cost Bridge Scour Monitoring Using Unmanned Underwater Drones</w:t>
                      </w:r>
                    </w:p>
                    <w:p w14:paraId="62ED23D6" w14:textId="495D7C9C" w:rsidR="00F36A08" w:rsidRPr="00B13DCC" w:rsidRDefault="00F36A08" w:rsidP="00F36A08">
                      <w:pPr>
                        <w:keepNext/>
                        <w:spacing w:after="60"/>
                        <w:rPr>
                          <w:rFonts w:ascii="Arial" w:hAnsi="Arial" w:cs="Arial"/>
                          <w:i/>
                          <w:iCs/>
                          <w:sz w:val="22"/>
                          <w:szCs w:val="18"/>
                        </w:rPr>
                      </w:pPr>
                      <w:r w:rsidRPr="00B13DCC">
                        <w:rPr>
                          <w:rFonts w:ascii="Arial" w:hAnsi="Arial" w:cs="Arial"/>
                          <w:i/>
                          <w:iCs/>
                          <w:sz w:val="22"/>
                          <w:szCs w:val="18"/>
                        </w:rPr>
                        <w:t>CTIPS-</w:t>
                      </w:r>
                      <w:r>
                        <w:rPr>
                          <w:rFonts w:ascii="Arial" w:hAnsi="Arial" w:cs="Arial"/>
                          <w:i/>
                          <w:iCs/>
                          <w:sz w:val="22"/>
                          <w:szCs w:val="18"/>
                        </w:rPr>
                        <w:t>003</w:t>
                      </w:r>
                    </w:p>
                    <w:p w14:paraId="3E84A74D" w14:textId="05350DAA" w:rsidR="00F36A08" w:rsidRPr="00B13DCC" w:rsidRDefault="00F36A08" w:rsidP="00F36A08">
                      <w:pPr>
                        <w:spacing w:after="60"/>
                        <w:rPr>
                          <w:rFonts w:ascii="Arial" w:hAnsi="Arial" w:cs="Arial"/>
                          <w:i/>
                          <w:iCs/>
                        </w:rPr>
                      </w:pPr>
                      <w:r w:rsidRPr="00B13DCC">
                        <w:rPr>
                          <w:rFonts w:ascii="Arial" w:hAnsi="Arial" w:cs="Arial"/>
                          <w:i/>
                          <w:iCs/>
                          <w:sz w:val="22"/>
                          <w:szCs w:val="18"/>
                        </w:rPr>
                        <w:t xml:space="preserve">Approved </w:t>
                      </w:r>
                      <w:r>
                        <w:rPr>
                          <w:rFonts w:ascii="Arial" w:hAnsi="Arial" w:cs="Arial"/>
                          <w:i/>
                          <w:iCs/>
                          <w:sz w:val="22"/>
                          <w:szCs w:val="18"/>
                        </w:rPr>
                        <w:t>4/23/2024</w:t>
                      </w:r>
                    </w:p>
                  </w:txbxContent>
                </v:textbox>
                <w10:anchorlock/>
              </v:shape>
            </w:pict>
          </mc:Fallback>
        </mc:AlternateContent>
      </w:r>
    </w:p>
    <w:p w14:paraId="55929798" w14:textId="3715DEC9" w:rsidR="007A6340" w:rsidRPr="007A6340" w:rsidRDefault="007A6340" w:rsidP="00F36A08">
      <w:pPr>
        <w:pStyle w:val="Heading2"/>
      </w:pPr>
      <w:r w:rsidRPr="007A6340">
        <w:t>Universit</w:t>
      </w:r>
      <w:r w:rsidR="00073055">
        <w:t>y</w:t>
      </w:r>
    </w:p>
    <w:p w14:paraId="5592979A" w14:textId="6E2605AC" w:rsidR="007A6340" w:rsidRDefault="008B3067" w:rsidP="00F36A08">
      <w:r>
        <w:t>Fort Lewis College</w:t>
      </w:r>
    </w:p>
    <w:p w14:paraId="5592979C" w14:textId="6833C9FF" w:rsidR="007A6340" w:rsidRPr="007A6340" w:rsidRDefault="007A6340" w:rsidP="004732AE">
      <w:pPr>
        <w:pStyle w:val="Heading2"/>
      </w:pPr>
      <w:r w:rsidRPr="007A6340">
        <w:t>Principal Investigators</w:t>
      </w:r>
    </w:p>
    <w:p w14:paraId="6A3F14AB" w14:textId="250109C7" w:rsidR="009919FB" w:rsidRDefault="008B3067" w:rsidP="004732AE">
      <w:pPr>
        <w:spacing w:after="0"/>
        <w:rPr>
          <w:rFonts w:eastAsia="Times New Roman" w:cs="Times New Roman"/>
          <w:color w:val="000000"/>
          <w:szCs w:val="24"/>
        </w:rPr>
      </w:pPr>
      <w:r>
        <w:rPr>
          <w:rFonts w:eastAsia="Times New Roman" w:cs="Times New Roman"/>
          <w:color w:val="000000"/>
          <w:szCs w:val="24"/>
        </w:rPr>
        <w:t xml:space="preserve">Yiyan Li, </w:t>
      </w:r>
      <w:r w:rsidR="009919FB">
        <w:rPr>
          <w:rFonts w:eastAsia="Times New Roman" w:cs="Times New Roman"/>
          <w:color w:val="000000"/>
          <w:szCs w:val="24"/>
        </w:rPr>
        <w:t>Ph.D.</w:t>
      </w:r>
    </w:p>
    <w:p w14:paraId="55C38BB7" w14:textId="7DABA973" w:rsidR="009919FB" w:rsidRDefault="008B3067" w:rsidP="004732AE">
      <w:pPr>
        <w:spacing w:after="0"/>
        <w:rPr>
          <w:rFonts w:eastAsia="Times New Roman" w:cs="Times New Roman"/>
          <w:color w:val="000000"/>
          <w:szCs w:val="24"/>
        </w:rPr>
      </w:pPr>
      <w:r>
        <w:rPr>
          <w:rFonts w:eastAsia="Times New Roman" w:cs="Times New Roman"/>
          <w:color w:val="000000"/>
          <w:szCs w:val="24"/>
        </w:rPr>
        <w:t>Associate Professor</w:t>
      </w:r>
    </w:p>
    <w:p w14:paraId="5D4860D2" w14:textId="62B6A4F8" w:rsidR="009919FB" w:rsidRDefault="009919FB" w:rsidP="004732AE">
      <w:pPr>
        <w:spacing w:after="0"/>
        <w:rPr>
          <w:rFonts w:eastAsia="Times New Roman" w:cs="Times New Roman"/>
          <w:color w:val="000000"/>
          <w:szCs w:val="24"/>
        </w:rPr>
      </w:pPr>
      <w:r>
        <w:rPr>
          <w:rFonts w:eastAsia="Times New Roman" w:cs="Times New Roman"/>
          <w:color w:val="000000"/>
          <w:szCs w:val="24"/>
        </w:rPr>
        <w:t>Department of Physics and Engineering</w:t>
      </w:r>
    </w:p>
    <w:p w14:paraId="13E3BADA" w14:textId="2906C5C3" w:rsidR="009919FB" w:rsidRDefault="009919FB" w:rsidP="004732AE">
      <w:pPr>
        <w:spacing w:after="0"/>
        <w:rPr>
          <w:rFonts w:eastAsia="Times New Roman" w:cs="Times New Roman"/>
          <w:color w:val="000000"/>
          <w:szCs w:val="24"/>
        </w:rPr>
      </w:pPr>
      <w:r>
        <w:rPr>
          <w:rFonts w:eastAsia="Times New Roman" w:cs="Times New Roman"/>
          <w:color w:val="000000"/>
          <w:szCs w:val="24"/>
        </w:rPr>
        <w:t>Fort Lewis College</w:t>
      </w:r>
    </w:p>
    <w:p w14:paraId="03DD845D" w14:textId="3D908FD2" w:rsidR="009919FB" w:rsidRDefault="009919FB" w:rsidP="004732AE">
      <w:pPr>
        <w:spacing w:after="0"/>
        <w:rPr>
          <w:rFonts w:eastAsia="Times New Roman" w:cs="Times New Roman"/>
          <w:color w:val="000000"/>
          <w:szCs w:val="24"/>
        </w:rPr>
      </w:pPr>
      <w:r>
        <w:rPr>
          <w:rFonts w:eastAsia="Times New Roman" w:cs="Times New Roman"/>
          <w:color w:val="000000"/>
          <w:szCs w:val="24"/>
        </w:rPr>
        <w:t>Phone: (970)</w:t>
      </w:r>
      <w:r w:rsidR="003F73E6">
        <w:rPr>
          <w:rFonts w:eastAsia="Times New Roman" w:cs="Times New Roman"/>
          <w:color w:val="000000"/>
          <w:szCs w:val="24"/>
        </w:rPr>
        <w:t xml:space="preserve"> </w:t>
      </w:r>
      <w:r>
        <w:rPr>
          <w:rFonts w:eastAsia="Times New Roman" w:cs="Times New Roman"/>
          <w:color w:val="000000"/>
          <w:szCs w:val="24"/>
        </w:rPr>
        <w:t>247-6574</w:t>
      </w:r>
    </w:p>
    <w:p w14:paraId="5592979D" w14:textId="19D698E9" w:rsidR="007A6340" w:rsidRDefault="009919FB" w:rsidP="004732AE">
      <w:pPr>
        <w:spacing w:after="0"/>
      </w:pPr>
      <w:r>
        <w:rPr>
          <w:rFonts w:eastAsia="Times New Roman" w:cs="Times New Roman"/>
          <w:szCs w:val="24"/>
        </w:rPr>
        <w:t xml:space="preserve">Email: </w:t>
      </w:r>
      <w:r w:rsidR="008C32C9" w:rsidRPr="004732AE">
        <w:rPr>
          <w:rFonts w:eastAsia="Times New Roman" w:cs="Times New Roman"/>
          <w:szCs w:val="24"/>
        </w:rPr>
        <w:t>yli@fortlewis.edu</w:t>
      </w:r>
    </w:p>
    <w:p w14:paraId="5592979E" w14:textId="47A32EA8" w:rsidR="007A6340" w:rsidRDefault="00FD502C" w:rsidP="004732AE">
      <w:r>
        <w:t xml:space="preserve">ORCID: </w:t>
      </w:r>
      <w:r w:rsidRPr="00FD502C">
        <w:t>0000-0002-1682-1108</w:t>
      </w:r>
    </w:p>
    <w:p w14:paraId="5592979F" w14:textId="0DE08012" w:rsidR="007A6340" w:rsidRPr="007A6340" w:rsidRDefault="007A6340" w:rsidP="004732AE">
      <w:pPr>
        <w:pStyle w:val="Heading2"/>
      </w:pPr>
      <w:r w:rsidRPr="007A6340">
        <w:t>Research Needs</w:t>
      </w:r>
    </w:p>
    <w:p w14:paraId="0A1344CA" w14:textId="34884E6E" w:rsidR="002376C6" w:rsidRDefault="00EF4FB1" w:rsidP="00EA17BD">
      <w:pPr>
        <w:rPr>
          <w:rFonts w:eastAsia="Times New Roman" w:cs="Times New Roman"/>
          <w:color w:val="000000"/>
          <w:szCs w:val="24"/>
        </w:rPr>
      </w:pPr>
      <w:r>
        <w:rPr>
          <w:noProof/>
        </w:rPr>
        <mc:AlternateContent>
          <mc:Choice Requires="wps">
            <w:drawing>
              <wp:anchor distT="45720" distB="45720" distL="114300" distR="114300" simplePos="0" relativeHeight="251661312" behindDoc="0" locked="0" layoutInCell="1" allowOverlap="1" wp14:anchorId="0A2BAFC9" wp14:editId="05D8A155">
                <wp:simplePos x="0" y="0"/>
                <wp:positionH relativeFrom="margin">
                  <wp:posOffset>3583305</wp:posOffset>
                </wp:positionH>
                <wp:positionV relativeFrom="page">
                  <wp:posOffset>6717030</wp:posOffset>
                </wp:positionV>
                <wp:extent cx="2354580" cy="2640965"/>
                <wp:effectExtent l="0" t="0" r="22860" b="26035"/>
                <wp:wrapSquare wrapText="bothSides"/>
                <wp:docPr id="48"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640965"/>
                        </a:xfrm>
                        <a:prstGeom prst="rect">
                          <a:avLst/>
                        </a:prstGeom>
                        <a:solidFill>
                          <a:srgbClr val="FFFFFF"/>
                        </a:solidFill>
                        <a:ln w="9525">
                          <a:solidFill>
                            <a:srgbClr val="000000"/>
                          </a:solidFill>
                          <a:miter lim="800000"/>
                          <a:headEnd/>
                          <a:tailEnd/>
                        </a:ln>
                      </wps:spPr>
                      <wps:txbx>
                        <w:txbxContent>
                          <w:p w14:paraId="03D7841E" w14:textId="15F3A673" w:rsidR="001F5460" w:rsidRDefault="00550322" w:rsidP="000C1E26">
                            <w:pPr>
                              <w:keepNext/>
                              <w:spacing w:before="60" w:after="0"/>
                            </w:pPr>
                            <w:r>
                              <w:rPr>
                                <w:noProof/>
                              </w:rPr>
                              <w:drawing>
                                <wp:inline distT="0" distB="0" distL="0" distR="0" wp14:anchorId="3F4557C7" wp14:editId="351F7416">
                                  <wp:extent cx="2159000" cy="1900555"/>
                                  <wp:effectExtent l="0" t="0" r="0" b="0"/>
                                  <wp:docPr id="44" name="Picture 4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1"/>
                                          <pic:cNvPicPr/>
                                        </pic:nvPicPr>
                                        <pic:blipFill>
                                          <a:blip r:embed="rId9"/>
                                          <a:stretch>
                                            <a:fillRect/>
                                          </a:stretch>
                                        </pic:blipFill>
                                        <pic:spPr>
                                          <a:xfrm>
                                            <a:off x="0" y="0"/>
                                            <a:ext cx="2159000" cy="1900555"/>
                                          </a:xfrm>
                                          <a:prstGeom prst="rect">
                                            <a:avLst/>
                                          </a:prstGeom>
                                        </pic:spPr>
                                      </pic:pic>
                                    </a:graphicData>
                                  </a:graphic>
                                </wp:inline>
                              </w:drawing>
                            </w:r>
                          </w:p>
                          <w:p w14:paraId="06FA789D" w14:textId="177734D2" w:rsidR="001F5460" w:rsidRDefault="001F5460" w:rsidP="002519B7">
                            <w:pPr>
                              <w:spacing w:before="60" w:after="60"/>
                            </w:pPr>
                            <w:r>
                              <w:t xml:space="preserve">Figure </w:t>
                            </w:r>
                            <w:r w:rsidR="008A6B12">
                              <w:t>1</w:t>
                            </w:r>
                            <w:r>
                              <w:t>. The submerged sonar system schematic for the Direct Measuring method.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2BAFC9" id="Text Box 48" o:spid="_x0000_s1027" type="#_x0000_t202" alt="&quot;&quot;" style="position:absolute;margin-left:282.15pt;margin-top:528.9pt;width:185.4pt;height:207.95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">
                <v:textbox style="mso-fit-shape-to-text:t">
                  <w:txbxContent>
                    <w:p w14:paraId="03D7841E" w14:textId="15F3A673" w:rsidR="001F5460" w:rsidRDefault="00550322" w:rsidP="000C1E26">
                      <w:pPr>
                        <w:keepNext/>
                        <w:spacing w:before="60" w:after="0"/>
                      </w:pPr>
                      <w:r>
                        <w:rPr>
                          <w:noProof/>
                        </w:rPr>
                        <w:drawing>
                          <wp:inline distT="0" distB="0" distL="0" distR="0" wp14:anchorId="3F4557C7" wp14:editId="351F7416">
                            <wp:extent cx="2159000" cy="1900555"/>
                            <wp:effectExtent l="0" t="0" r="0" b="0"/>
                            <wp:docPr id="44" name="Picture 4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1"/>
                                    <pic:cNvPicPr/>
                                  </pic:nvPicPr>
                                  <pic:blipFill>
                                    <a:blip r:embed="rId9"/>
                                    <a:stretch>
                                      <a:fillRect/>
                                    </a:stretch>
                                  </pic:blipFill>
                                  <pic:spPr>
                                    <a:xfrm>
                                      <a:off x="0" y="0"/>
                                      <a:ext cx="2159000" cy="1900555"/>
                                    </a:xfrm>
                                    <a:prstGeom prst="rect">
                                      <a:avLst/>
                                    </a:prstGeom>
                                  </pic:spPr>
                                </pic:pic>
                              </a:graphicData>
                            </a:graphic>
                          </wp:inline>
                        </w:drawing>
                      </w:r>
                    </w:p>
                    <w:p w14:paraId="06FA789D" w14:textId="177734D2" w:rsidR="001F5460" w:rsidRDefault="001F5460" w:rsidP="002519B7">
                      <w:pPr>
                        <w:spacing w:before="60" w:after="60"/>
                      </w:pPr>
                      <w:r>
                        <w:t xml:space="preserve">Figure </w:t>
                      </w:r>
                      <w:r w:rsidR="008A6B12">
                        <w:t>1</w:t>
                      </w:r>
                      <w:r>
                        <w:t>. The submerged sonar system schematic for the Direct Measuring method.</w:t>
                      </w:r>
                    </w:p>
                  </w:txbxContent>
                </v:textbox>
                <w10:wrap type="square" anchorx="margin" anchory="page"/>
              </v:shape>
            </w:pict>
          </mc:Fallback>
        </mc:AlternateContent>
      </w:r>
      <w:r w:rsidR="00FC34D3" w:rsidRPr="00FC34D3">
        <w:rPr>
          <w:rFonts w:eastAsia="Times New Roman" w:cs="Times New Roman"/>
          <w:color w:val="000000"/>
          <w:szCs w:val="24"/>
        </w:rPr>
        <w:t>Scour, a natural occurrence around a bridge</w:t>
      </w:r>
      <w:r w:rsidR="00C35FA6">
        <w:rPr>
          <w:rFonts w:eastAsia="Times New Roman" w:cs="Times New Roman"/>
          <w:color w:val="000000"/>
          <w:szCs w:val="24"/>
        </w:rPr>
        <w:t>’</w:t>
      </w:r>
      <w:r w:rsidR="00FC34D3" w:rsidRPr="00FC34D3">
        <w:rPr>
          <w:rFonts w:eastAsia="Times New Roman" w:cs="Times New Roman"/>
          <w:color w:val="000000"/>
          <w:szCs w:val="24"/>
        </w:rPr>
        <w:t>s piers and abutments, involves the creation of holes in the riverbed as water flows around the foundations</w:t>
      </w:r>
      <w:r w:rsidR="00DB7C68">
        <w:rPr>
          <w:rFonts w:eastAsia="Times New Roman" w:cs="Times New Roman"/>
          <w:color w:val="000000"/>
          <w:szCs w:val="24"/>
        </w:rPr>
        <w:t xml:space="preserve"> </w:t>
      </w:r>
      <w:r w:rsidR="00DB7C68">
        <w:rPr>
          <w:rFonts w:eastAsia="Times New Roman" w:cs="Times New Roman"/>
          <w:color w:val="000000"/>
          <w:szCs w:val="24"/>
        </w:rPr>
        <w:fldChar w:fldCharType="begin"/>
      </w:r>
      <w:r w:rsidR="00DB7C68">
        <w:rPr>
          <w:rFonts w:eastAsia="Times New Roman" w:cs="Times New Roman"/>
          <w:color w:val="000000"/>
          <w:szCs w:val="24"/>
        </w:rPr>
        <w:instrText xml:space="preserve"> ADDIN EN.CITE &lt;EndNote&gt;&lt;Cite&gt;&lt;Author&gt;Pizarro&lt;/Author&gt;&lt;Year&gt;2020&lt;/Year&gt;&lt;RecNum&gt;72&lt;/RecNum&gt;&lt;DisplayText&gt;[2]&lt;/DisplayText&gt;&lt;record&gt;&lt;rec-number&gt;72&lt;/rec-number&gt;&lt;foreign-keys&gt;&lt;key app="EN" db-id="xfwf0p0frsre08eze0o59ppnsddt25v0asza" timestamp="1709440141"&gt;72&lt;/key&gt;&lt;/foreign-keys&gt;&lt;ref-type name="Journal Article"&gt;17&lt;/ref-type&gt;&lt;contributors&gt;&lt;authors&gt;&lt;author&gt;Pizarro, Alonso&lt;/author&gt;&lt;author&gt;Manfreda, Salvatore&lt;/author&gt;&lt;author&gt;Tubaldi, Enrico&lt;/author&gt;&lt;/authors&gt;&lt;/contributors&gt;&lt;titles&gt;&lt;title&gt;The science behind scour at bridge foundations: A review&lt;/title&gt;&lt;secondary-title&gt;Water&lt;/secondary-title&gt;&lt;/titles&gt;&lt;periodical&gt;&lt;full-title&gt;Water&lt;/full-title&gt;&lt;/periodical&gt;&lt;pages&gt;374&lt;/pages&gt;&lt;volume&gt;12&lt;/volume&gt;&lt;number&gt;2&lt;/number&gt;&lt;dates&gt;&lt;year&gt;2020&lt;/year&gt;&lt;/dates&gt;&lt;isbn&gt;2073-4441&lt;/isbn&gt;&lt;urls&gt;&lt;/urls&gt;&lt;/record&gt;&lt;/Cite&gt;&lt;/EndNote&gt;</w:instrText>
      </w:r>
      <w:r w:rsidR="00DB7C68">
        <w:rPr>
          <w:rFonts w:eastAsia="Times New Roman" w:cs="Times New Roman"/>
          <w:color w:val="000000"/>
          <w:szCs w:val="24"/>
        </w:rPr>
        <w:fldChar w:fldCharType="separate"/>
      </w:r>
      <w:r w:rsidR="00DB7C68">
        <w:rPr>
          <w:rFonts w:eastAsia="Times New Roman" w:cs="Times New Roman"/>
          <w:noProof/>
          <w:color w:val="000000"/>
          <w:szCs w:val="24"/>
        </w:rPr>
        <w:t>[2]</w:t>
      </w:r>
      <w:r w:rsidR="00DB7C68">
        <w:rPr>
          <w:rFonts w:eastAsia="Times New Roman" w:cs="Times New Roman"/>
          <w:color w:val="000000"/>
          <w:szCs w:val="24"/>
        </w:rPr>
        <w:fldChar w:fldCharType="end"/>
      </w:r>
      <w:r w:rsidR="00FC34D3" w:rsidRPr="00FC34D3">
        <w:rPr>
          <w:rFonts w:eastAsia="Times New Roman" w:cs="Times New Roman"/>
          <w:color w:val="000000"/>
          <w:szCs w:val="24"/>
        </w:rPr>
        <w:t>. The escalation of these holes near the bridge</w:t>
      </w:r>
      <w:r w:rsidR="001B0D9B">
        <w:rPr>
          <w:rFonts w:eastAsia="Times New Roman" w:cs="Times New Roman"/>
          <w:color w:val="000000"/>
          <w:szCs w:val="24"/>
        </w:rPr>
        <w:t>’</w:t>
      </w:r>
      <w:r w:rsidR="00FC34D3" w:rsidRPr="00FC34D3">
        <w:rPr>
          <w:rFonts w:eastAsia="Times New Roman" w:cs="Times New Roman"/>
          <w:color w:val="000000"/>
          <w:szCs w:val="24"/>
        </w:rPr>
        <w:t>s foundations increases the risk of a bridge collapse. Failure to address or monitor scour not only endangers the public but also incurs substantial financial and temporal costs for the state and taxpayers</w:t>
      </w:r>
      <w:r w:rsidR="00DB7C68">
        <w:rPr>
          <w:rFonts w:eastAsia="Times New Roman" w:cs="Times New Roman"/>
          <w:color w:val="000000"/>
          <w:szCs w:val="24"/>
        </w:rPr>
        <w:t xml:space="preserve"> </w:t>
      </w:r>
      <w:r w:rsidR="00DB7C68">
        <w:rPr>
          <w:rFonts w:eastAsia="Times New Roman" w:cs="Times New Roman"/>
          <w:color w:val="000000"/>
          <w:szCs w:val="24"/>
        </w:rPr>
        <w:fldChar w:fldCharType="begin"/>
      </w:r>
      <w:r w:rsidR="00DB7C68">
        <w:rPr>
          <w:rFonts w:eastAsia="Times New Roman" w:cs="Times New Roman"/>
          <w:color w:val="000000"/>
          <w:szCs w:val="24"/>
        </w:rPr>
        <w:instrText xml:space="preserve"> ADDIN EN.CITE &lt;EndNote&gt;&lt;Cite&gt;&lt;Author&gt;Muhaimin&lt;/Author&gt;&lt;Year&gt;2021&lt;/Year&gt;&lt;RecNum&gt;73&lt;/RecNum&gt;&lt;DisplayText&gt;[3]&lt;/DisplayText&gt;&lt;record&gt;&lt;rec-number&gt;73&lt;/rec-number&gt;&lt;foreign-keys&gt;&lt;key app="EN" db-id="xfwf0p0frsre08eze0o59ppnsddt25v0asza" timestamp="1709440312"&gt;73&lt;/key&gt;&lt;/foreign-keys&gt;&lt;ref-type name="Journal Article"&gt;17&lt;/ref-type&gt;&lt;contributors&gt;&lt;authors&gt;&lt;author&gt;Muhaimin, AMM&lt;/author&gt;&lt;author&gt;Zhang, Lu&lt;/author&gt;&lt;author&gt;Dhakal, Sunil&lt;/author&gt;&lt;author&gt;Lv, Xuan&lt;/author&gt;&lt;author&gt;Pradhananga, Nipesh&lt;/author&gt;&lt;author&gt;Kalasapudi, Vamsi Sai&lt;/author&gt;&lt;author&gt;Azizinamini, Atorod&lt;/author&gt;&lt;/authors&gt;&lt;/contributors&gt;&lt;titles&gt;&lt;title&gt;Identification and analysis of factors affecting the future of bridge design, construction, and operation&lt;/title&gt;&lt;secondary-title&gt;Journal of Management in Engineering&lt;/secondary-title&gt;&lt;/titles&gt;&lt;periodical&gt;&lt;full-title&gt;Journal of Management in Engineering&lt;/full-title&gt;&lt;/periodical&gt;&lt;pages&gt;04021049&lt;/pages&gt;&lt;volume&gt;37&lt;/volume&gt;&lt;number&gt;5&lt;/number&gt;&lt;dates&gt;&lt;year&gt;2021&lt;/year&gt;&lt;/dates&gt;&lt;isbn&gt;0742-597X&lt;/isbn&gt;&lt;urls&gt;&lt;/urls&gt;&lt;/record&gt;&lt;/Cite&gt;&lt;/EndNote&gt;</w:instrText>
      </w:r>
      <w:r w:rsidR="00DB7C68">
        <w:rPr>
          <w:rFonts w:eastAsia="Times New Roman" w:cs="Times New Roman"/>
          <w:color w:val="000000"/>
          <w:szCs w:val="24"/>
        </w:rPr>
        <w:fldChar w:fldCharType="separate"/>
      </w:r>
      <w:r w:rsidR="00DB7C68">
        <w:rPr>
          <w:rFonts w:eastAsia="Times New Roman" w:cs="Times New Roman"/>
          <w:noProof/>
          <w:color w:val="000000"/>
          <w:szCs w:val="24"/>
        </w:rPr>
        <w:t>[3]</w:t>
      </w:r>
      <w:r w:rsidR="00DB7C68">
        <w:rPr>
          <w:rFonts w:eastAsia="Times New Roman" w:cs="Times New Roman"/>
          <w:color w:val="000000"/>
          <w:szCs w:val="24"/>
        </w:rPr>
        <w:fldChar w:fldCharType="end"/>
      </w:r>
      <w:r w:rsidR="00FC34D3" w:rsidRPr="00FC34D3">
        <w:rPr>
          <w:rFonts w:eastAsia="Times New Roman" w:cs="Times New Roman"/>
          <w:color w:val="000000"/>
          <w:szCs w:val="24"/>
        </w:rPr>
        <w:t>. Given the estimated trillions of dollars required for bridge replacement and repairs, states, including Colorado, are exploring alternative solutions. In Colorado, among the 158 scour critical bridges identified by the Colorado Department of Transportation (CDOT), only a limited few have a remote monitoring system</w:t>
      </w:r>
      <w:r w:rsidR="002376C6">
        <w:rPr>
          <w:rFonts w:eastAsia="Times New Roman" w:cs="Times New Roman"/>
          <w:color w:val="000000"/>
          <w:szCs w:val="24"/>
        </w:rPr>
        <w:t xml:space="preserve"> due to the high cost to acquire and maintain these monitors to each pier of all high-risk bridges.</w:t>
      </w:r>
    </w:p>
    <w:p w14:paraId="284D4DB9" w14:textId="13253ED9" w:rsidR="001A7EB2" w:rsidRDefault="00411285" w:rsidP="00EA17BD">
      <w:pPr>
        <w:rPr>
          <w:rFonts w:eastAsia="Times New Roman" w:cs="Times New Roman"/>
          <w:color w:val="000000"/>
          <w:szCs w:val="24"/>
        </w:rPr>
      </w:pPr>
      <w:r w:rsidRPr="00411285">
        <w:rPr>
          <w:rFonts w:eastAsia="Times New Roman" w:cs="Times New Roman"/>
          <w:b/>
          <w:bCs/>
          <w:i/>
          <w:iCs/>
          <w:color w:val="000000"/>
          <w:szCs w:val="24"/>
        </w:rPr>
        <w:t>Preliminary results using a different technology</w:t>
      </w:r>
      <w:r w:rsidR="003C3F96">
        <w:rPr>
          <w:rFonts w:eastAsia="Times New Roman" w:cs="Times New Roman"/>
          <w:b/>
          <w:bCs/>
          <w:i/>
          <w:iCs/>
          <w:color w:val="000000"/>
          <w:szCs w:val="24"/>
        </w:rPr>
        <w:t xml:space="preserve">. </w:t>
      </w:r>
      <w:r w:rsidR="005B0EE5" w:rsidRPr="00DF01A8">
        <w:rPr>
          <w:rFonts w:eastAsia="Times New Roman" w:cs="Times New Roman"/>
          <w:color w:val="000000"/>
          <w:szCs w:val="24"/>
        </w:rPr>
        <w:t>Scour has been measured using an RC boat or a mounted beam (Figure 1). The RC boat has a limited measuring depth</w:t>
      </w:r>
      <w:r w:rsidR="003C3F96" w:rsidRPr="00DF01A8">
        <w:rPr>
          <w:rFonts w:eastAsia="Times New Roman" w:cs="Times New Roman"/>
          <w:color w:val="000000"/>
          <w:szCs w:val="24"/>
        </w:rPr>
        <w:t xml:space="preserve"> </w:t>
      </w:r>
      <w:r w:rsidR="003C3F96" w:rsidRPr="00DF01A8">
        <w:rPr>
          <w:rFonts w:eastAsia="Times New Roman" w:cs="Times New Roman"/>
          <w:color w:val="000000"/>
          <w:szCs w:val="24"/>
        </w:rPr>
        <w:lastRenderedPageBreak/>
        <w:fldChar w:fldCharType="begin"/>
      </w:r>
      <w:r w:rsidR="003C3F96" w:rsidRPr="00DF01A8">
        <w:rPr>
          <w:rFonts w:eastAsia="Times New Roman" w:cs="Times New Roman"/>
          <w:color w:val="000000"/>
          <w:szCs w:val="24"/>
        </w:rPr>
        <w:instrText xml:space="preserve"> ADDIN EN.CITE &lt;EndNote&gt;&lt;Cite&gt;&lt;Author&gt;Schroeder&lt;/Author&gt;&lt;Year&gt;2019&lt;/Year&gt;&lt;RecNum&gt;29&lt;/RecNum&gt;&lt;DisplayText&gt;[1]&lt;/DisplayText&gt;&lt;record&gt;&lt;rec-number&gt;29&lt;/rec-number&gt;&lt;foreign-keys&gt;&lt;key app="EN" db-id="xfwf0p0frsre08eze0o59ppnsddt25v0asza" timestamp="1704092009"&gt;29&lt;/key&gt;&lt;/foreign-keys&gt;&lt;ref-type name="Report"&gt;27&lt;/ref-type&gt;&lt;contributors&gt;&lt;authors&gt;&lt;author&gt;Schroeder, Brian&lt;/author&gt;&lt;author&gt;Haug, Pete&lt;/author&gt;&lt;author&gt;Alvarado, Anthony&lt;/author&gt;&lt;author&gt;Baribeau, Stephanie&lt;/author&gt;&lt;/authors&gt;&lt;/contributors&gt;&lt;titles&gt;&lt;title&gt;Unmanned surface vessels for bridge scour monitoring&lt;/title&gt;&lt;/titles&gt;&lt;dates&gt;&lt;year&gt;2019&lt;/year&gt;&lt;/dates&gt;&lt;publisher&gt;Michigan Department of Transportation. Research Administration&lt;/publisher&gt;&lt;urls&gt;&lt;/urls&gt;&lt;/record&gt;&lt;/Cite&gt;&lt;/EndNote&gt;</w:instrText>
      </w:r>
      <w:r w:rsidR="003C3F96" w:rsidRPr="00DF01A8">
        <w:rPr>
          <w:rFonts w:eastAsia="Times New Roman" w:cs="Times New Roman"/>
          <w:color w:val="000000"/>
          <w:szCs w:val="24"/>
        </w:rPr>
        <w:fldChar w:fldCharType="separate"/>
      </w:r>
      <w:r w:rsidR="003C3F96" w:rsidRPr="00DF01A8">
        <w:rPr>
          <w:rFonts w:eastAsia="Times New Roman" w:cs="Times New Roman"/>
          <w:color w:val="000000"/>
          <w:szCs w:val="24"/>
        </w:rPr>
        <w:t>[1]</w:t>
      </w:r>
      <w:r w:rsidR="003C3F96" w:rsidRPr="00DF01A8">
        <w:rPr>
          <w:rFonts w:eastAsia="Times New Roman" w:cs="Times New Roman"/>
          <w:color w:val="000000"/>
          <w:szCs w:val="24"/>
        </w:rPr>
        <w:fldChar w:fldCharType="end"/>
      </w:r>
      <w:r w:rsidR="005B0EE5" w:rsidRPr="00DF01A8">
        <w:rPr>
          <w:rFonts w:eastAsia="Times New Roman" w:cs="Times New Roman"/>
          <w:color w:val="000000"/>
          <w:szCs w:val="24"/>
        </w:rPr>
        <w:t>, while the mounted beam is too expensive to install and maintain</w:t>
      </w:r>
      <w:r w:rsidR="00DB7C68">
        <w:rPr>
          <w:rFonts w:eastAsia="Times New Roman" w:cs="Times New Roman"/>
          <w:color w:val="000000"/>
          <w:szCs w:val="24"/>
        </w:rPr>
        <w:t xml:space="preserve"> </w:t>
      </w:r>
      <w:r w:rsidR="00DB7C68">
        <w:rPr>
          <w:rFonts w:eastAsia="Times New Roman" w:cs="Times New Roman"/>
          <w:color w:val="000000"/>
          <w:szCs w:val="24"/>
        </w:rPr>
        <w:fldChar w:fldCharType="begin"/>
      </w:r>
      <w:r w:rsidR="00DB7C68">
        <w:rPr>
          <w:rFonts w:eastAsia="Times New Roman" w:cs="Times New Roman"/>
          <w:color w:val="000000"/>
          <w:szCs w:val="24"/>
        </w:rPr>
        <w:instrText xml:space="preserve"> ADDIN EN.CITE &lt;EndNote&gt;&lt;Cite&gt;&lt;Author&gt;Kazemian&lt;/Author&gt;&lt;Year&gt;2023&lt;/Year&gt;&lt;RecNum&gt;74&lt;/RecNum&gt;&lt;DisplayText&gt;[4]&lt;/DisplayText&gt;&lt;record&gt;&lt;rec-number&gt;74&lt;/rec-number&gt;&lt;foreign-keys&gt;&lt;key app="EN" db-id="xfwf0p0frsre08eze0o59ppnsddt25v0asza" timestamp="1709440368"&gt;74&lt;/key&gt;&lt;/foreign-keys&gt;&lt;ref-type name="Journal Article"&gt;17&lt;/ref-type&gt;&lt;contributors&gt;&lt;authors&gt;&lt;author&gt;Kazemian, Alan&lt;/author&gt;&lt;author&gt;Yee, Tien&lt;/author&gt;&lt;author&gt;Oguzmert, Metin&lt;/author&gt;&lt;author&gt;Amirgholy, Mahyar&lt;/author&gt;&lt;author&gt;Yang, Jidong&lt;/author&gt;&lt;author&gt;Goff, Dale&lt;/author&gt;&lt;/authors&gt;&lt;/contributors&gt;&lt;titles&gt;&lt;title&gt;A review of bridge scour monitoring techniques and developments in vibration based scour monitoring for bridge foundations&lt;/title&gt;&lt;secondary-title&gt;Advances in Bridge Engineering&lt;/secondary-title&gt;&lt;/titles&gt;&lt;periodical&gt;&lt;full-title&gt;Advances in Bridge Engineering&lt;/full-title&gt;&lt;/periodical&gt;&lt;pages&gt;2&lt;/pages&gt;&lt;volume&gt;4&lt;/volume&gt;&lt;number&gt;1&lt;/number&gt;&lt;dates&gt;&lt;year&gt;2023&lt;/year&gt;&lt;/dates&gt;&lt;isbn&gt;2662-5407&lt;/isbn&gt;&lt;urls&gt;&lt;/urls&gt;&lt;/record&gt;&lt;/Cite&gt;&lt;/EndNote&gt;</w:instrText>
      </w:r>
      <w:r w:rsidR="00DB7C68">
        <w:rPr>
          <w:rFonts w:eastAsia="Times New Roman" w:cs="Times New Roman"/>
          <w:color w:val="000000"/>
          <w:szCs w:val="24"/>
        </w:rPr>
        <w:fldChar w:fldCharType="separate"/>
      </w:r>
      <w:r w:rsidR="00DB7C68">
        <w:rPr>
          <w:rFonts w:eastAsia="Times New Roman" w:cs="Times New Roman"/>
          <w:noProof/>
          <w:color w:val="000000"/>
          <w:szCs w:val="24"/>
        </w:rPr>
        <w:t>[4]</w:t>
      </w:r>
      <w:r w:rsidR="00DB7C68">
        <w:rPr>
          <w:rFonts w:eastAsia="Times New Roman" w:cs="Times New Roman"/>
          <w:color w:val="000000"/>
          <w:szCs w:val="24"/>
        </w:rPr>
        <w:fldChar w:fldCharType="end"/>
      </w:r>
      <w:r w:rsidR="005B0EE5" w:rsidRPr="00DF01A8">
        <w:rPr>
          <w:rFonts w:eastAsia="Times New Roman" w:cs="Times New Roman"/>
          <w:color w:val="000000"/>
          <w:szCs w:val="24"/>
        </w:rPr>
        <w:t>.</w:t>
      </w:r>
      <w:r w:rsidR="00DF01A8">
        <w:rPr>
          <w:rFonts w:eastAsia="Times New Roman" w:cs="Times New Roman"/>
          <w:color w:val="000000"/>
          <w:szCs w:val="24"/>
        </w:rPr>
        <w:t xml:space="preserve"> </w:t>
      </w:r>
      <w:r w:rsidR="00547A25">
        <w:rPr>
          <w:rFonts w:eastAsia="Times New Roman" w:cs="Times New Roman"/>
          <w:color w:val="000000"/>
          <w:szCs w:val="24"/>
        </w:rPr>
        <w:t>At Fort Lewis College, a team</w:t>
      </w:r>
      <w:r w:rsidR="000320DB" w:rsidRPr="000320DB">
        <w:rPr>
          <w:rFonts w:eastAsia="Times New Roman" w:cs="Times New Roman"/>
          <w:color w:val="000000"/>
          <w:szCs w:val="24"/>
        </w:rPr>
        <w:t xml:space="preserve"> collaborated with the Colorado Department of Transportation to create an underwater sonar system. This system employs a single-beam sonar, which is powered by a solar setup (refer to Figure </w:t>
      </w:r>
      <w:r w:rsidR="008A6B12">
        <w:rPr>
          <w:rFonts w:eastAsia="Times New Roman" w:cs="Times New Roman"/>
          <w:color w:val="000000"/>
          <w:szCs w:val="24"/>
        </w:rPr>
        <w:t>1 and Figure 2</w:t>
      </w:r>
      <w:r w:rsidR="000320DB" w:rsidRPr="000320DB">
        <w:rPr>
          <w:rFonts w:eastAsia="Times New Roman" w:cs="Times New Roman"/>
          <w:color w:val="000000"/>
          <w:szCs w:val="24"/>
        </w:rPr>
        <w:t xml:space="preserve">). The team utilized a </w:t>
      </w:r>
      <w:proofErr w:type="spellStart"/>
      <w:r w:rsidR="000320DB" w:rsidRPr="000320DB">
        <w:rPr>
          <w:rFonts w:eastAsia="Times New Roman" w:cs="Times New Roman"/>
          <w:color w:val="000000"/>
          <w:szCs w:val="24"/>
        </w:rPr>
        <w:t>Renogy</w:t>
      </w:r>
      <w:proofErr w:type="spellEnd"/>
      <w:r w:rsidR="000320DB" w:rsidRPr="000320DB">
        <w:rPr>
          <w:rFonts w:eastAsia="Times New Roman" w:cs="Times New Roman"/>
          <w:color w:val="000000"/>
          <w:szCs w:val="24"/>
        </w:rPr>
        <w:t xml:space="preserve"> 100W monocrystalline solar panel connected to a 12V Dakota Lithium battery to supply power to the system. Two measuring methods were devised: the first involves a direct distance measurement approach using a Blue </w:t>
      </w:r>
      <w:r w:rsidR="00D401FB">
        <w:rPr>
          <w:noProof/>
        </w:rPr>
        <mc:AlternateContent>
          <mc:Choice Requires="wps">
            <w:drawing>
              <wp:anchor distT="45720" distB="45720" distL="114300" distR="114300" simplePos="0" relativeHeight="251659264" behindDoc="0" locked="0" layoutInCell="1" allowOverlap="1" wp14:anchorId="20C6A798" wp14:editId="40695A74">
                <wp:simplePos x="0" y="0"/>
                <wp:positionH relativeFrom="column">
                  <wp:posOffset>4053840</wp:posOffset>
                </wp:positionH>
                <wp:positionV relativeFrom="page">
                  <wp:posOffset>2090089</wp:posOffset>
                </wp:positionV>
                <wp:extent cx="1890395" cy="3253740"/>
                <wp:effectExtent l="0" t="0" r="14605" b="22860"/>
                <wp:wrapSquare wrapText="bothSides"/>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3253740"/>
                        </a:xfrm>
                        <a:prstGeom prst="rect">
                          <a:avLst/>
                        </a:prstGeom>
                        <a:solidFill>
                          <a:srgbClr val="FFFFFF"/>
                        </a:solidFill>
                        <a:ln w="9525">
                          <a:solidFill>
                            <a:srgbClr val="000000"/>
                          </a:solidFill>
                          <a:miter lim="800000"/>
                          <a:headEnd/>
                          <a:tailEnd/>
                        </a:ln>
                      </wps:spPr>
                      <wps:txbx>
                        <w:txbxContent>
                          <w:p w14:paraId="0B4B5D8E" w14:textId="2F635A3C" w:rsidR="00DA3988" w:rsidRDefault="00DA3988" w:rsidP="00233A3C">
                            <w:pPr>
                              <w:spacing w:before="60" w:after="0"/>
                            </w:pPr>
                            <w:r>
                              <w:rPr>
                                <w:noProof/>
                              </w:rPr>
                              <w:drawing>
                                <wp:inline distT="0" distB="0" distL="0" distR="0" wp14:anchorId="77862D5B" wp14:editId="014770CF">
                                  <wp:extent cx="1728716" cy="2011680"/>
                                  <wp:effectExtent l="0" t="0" r="0" b="0"/>
                                  <wp:docPr id="45" name="Picture 4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2"/>
                                          <pic:cNvPicPr/>
                                        </pic:nvPicPr>
                                        <pic:blipFill>
                                          <a:blip r:embed="rId10"/>
                                          <a:stretch>
                                            <a:fillRect/>
                                          </a:stretch>
                                        </pic:blipFill>
                                        <pic:spPr>
                                          <a:xfrm>
                                            <a:off x="0" y="0"/>
                                            <a:ext cx="1731765" cy="2015229"/>
                                          </a:xfrm>
                                          <a:prstGeom prst="rect">
                                            <a:avLst/>
                                          </a:prstGeom>
                                        </pic:spPr>
                                      </pic:pic>
                                    </a:graphicData>
                                  </a:graphic>
                                </wp:inline>
                              </w:drawing>
                            </w:r>
                          </w:p>
                          <w:p w14:paraId="5EE834DE" w14:textId="0B42A1A8" w:rsidR="003F5CEF" w:rsidRDefault="003F5CEF" w:rsidP="002519B7">
                            <w:pPr>
                              <w:spacing w:before="60" w:after="60"/>
                            </w:pPr>
                            <w:r>
                              <w:t xml:space="preserve">Figure 2. The solar panel, distance sensor, electrical housing, and battery for the </w:t>
                            </w:r>
                            <w:r w:rsidR="0035050C">
                              <w:t>submerged sonar system</w:t>
                            </w:r>
                            <w:r w:rsidR="00E36FA2">
                              <w:t xml:space="preserve"> developed at Fort Lewis College</w:t>
                            </w:r>
                            <w:r w:rsidR="0035050C">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6A798" id="Text Box 2" o:spid="_x0000_s1028" type="#_x0000_t202" alt="&quot;&quot;" style="position:absolute;margin-left:319.2pt;margin-top:164.55pt;width:148.85pt;height:25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">
                <v:textbox>
                  <w:txbxContent>
                    <w:p w14:paraId="0B4B5D8E" w14:textId="2F635A3C" w:rsidR="00DA3988" w:rsidRDefault="00DA3988" w:rsidP="00233A3C">
                      <w:pPr>
                        <w:spacing w:before="60" w:after="0"/>
                      </w:pPr>
                      <w:r>
                        <w:rPr>
                          <w:noProof/>
                        </w:rPr>
                        <w:drawing>
                          <wp:inline distT="0" distB="0" distL="0" distR="0" wp14:anchorId="77862D5B" wp14:editId="014770CF">
                            <wp:extent cx="1728716" cy="2011680"/>
                            <wp:effectExtent l="0" t="0" r="0" b="0"/>
                            <wp:docPr id="45" name="Picture 4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2"/>
                                    <pic:cNvPicPr/>
                                  </pic:nvPicPr>
                                  <pic:blipFill>
                                    <a:blip r:embed="rId10"/>
                                    <a:stretch>
                                      <a:fillRect/>
                                    </a:stretch>
                                  </pic:blipFill>
                                  <pic:spPr>
                                    <a:xfrm>
                                      <a:off x="0" y="0"/>
                                      <a:ext cx="1731765" cy="2015229"/>
                                    </a:xfrm>
                                    <a:prstGeom prst="rect">
                                      <a:avLst/>
                                    </a:prstGeom>
                                  </pic:spPr>
                                </pic:pic>
                              </a:graphicData>
                            </a:graphic>
                          </wp:inline>
                        </w:drawing>
                      </w:r>
                    </w:p>
                    <w:p w14:paraId="5EE834DE" w14:textId="0B42A1A8" w:rsidR="003F5CEF" w:rsidRDefault="003F5CEF" w:rsidP="002519B7">
                      <w:pPr>
                        <w:spacing w:before="60" w:after="60"/>
                      </w:pPr>
                      <w:r>
                        <w:t xml:space="preserve">Figure 2. The solar panel, distance sensor, electrical housing, and battery for the </w:t>
                      </w:r>
                      <w:r w:rsidR="0035050C">
                        <w:t>submerged sonar system</w:t>
                      </w:r>
                      <w:r w:rsidR="00E36FA2">
                        <w:t xml:space="preserve"> developed at Fort Lewis College</w:t>
                      </w:r>
                      <w:r w:rsidR="0035050C">
                        <w:t>.</w:t>
                      </w:r>
                    </w:p>
                  </w:txbxContent>
                </v:textbox>
                <w10:wrap type="square" anchory="page"/>
              </v:shape>
            </w:pict>
          </mc:Fallback>
        </mc:AlternateContent>
      </w:r>
      <w:r w:rsidR="000320DB" w:rsidRPr="000320DB">
        <w:rPr>
          <w:rFonts w:eastAsia="Times New Roman" w:cs="Times New Roman"/>
          <w:color w:val="000000"/>
          <w:szCs w:val="24"/>
        </w:rPr>
        <w:t>Robotics Ping Echosounder Sonar positioned at the pier's front, measuring scour by gauging the distance to the riverbed. The system's electronics were entirely customized in-house.</w:t>
      </w:r>
    </w:p>
    <w:p w14:paraId="4FF8DDB6" w14:textId="41CE38E8" w:rsidR="004B6F09" w:rsidRDefault="008A6B12" w:rsidP="00EA17BD">
      <w:pPr>
        <w:rPr>
          <w:rFonts w:eastAsia="Times New Roman" w:cs="Times New Roman"/>
          <w:color w:val="000000"/>
          <w:szCs w:val="24"/>
        </w:rPr>
      </w:pPr>
      <w:r>
        <w:rPr>
          <w:rFonts w:eastAsia="Times New Roman" w:cs="Times New Roman"/>
          <w:color w:val="000000"/>
          <w:szCs w:val="24"/>
        </w:rPr>
        <w:t>The second measuring method that was explored was the indirect measuring which uses the Flowline LU28-02 distance sensor and the Decatur SI-3LSVR velocity sensor</w:t>
      </w:r>
      <w:r w:rsidR="001A7EB2">
        <w:rPr>
          <w:rFonts w:eastAsia="Times New Roman" w:cs="Times New Roman"/>
          <w:color w:val="000000"/>
          <w:szCs w:val="24"/>
        </w:rPr>
        <w:t xml:space="preserve"> to calculate scour using the hydraulic modeling equations (HEC-18):</w:t>
      </w:r>
    </w:p>
    <w:p w14:paraId="1FB03EB0" w14:textId="37D6F412" w:rsidR="008862DF" w:rsidRPr="00137319" w:rsidRDefault="009708F4" w:rsidP="00137319">
      <w:pPr>
        <w:ind w:left="1710"/>
        <w:rPr>
          <w:rFonts w:eastAsia="Times New Roman" w:cs="Times New Roman"/>
          <w:color w:val="000000"/>
          <w:szCs w:val="24"/>
        </w:rPr>
      </w:pPr>
      <m:oMathPara>
        <m:oMathParaPr>
          <m:jc m:val="left"/>
        </m:oMathParaPr>
        <m:oMath>
          <m:f>
            <m:fPr>
              <m:ctrlPr>
                <w:rPr>
                  <w:rFonts w:ascii="Cambria Math" w:eastAsia="Times New Roman" w:hAnsi="Cambria Math" w:cs="Times New Roman"/>
                  <w:i/>
                  <w:color w:val="000000"/>
                  <w:szCs w:val="24"/>
                </w:rPr>
              </m:ctrlPr>
            </m:fPr>
            <m:num>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y</m:t>
                  </m:r>
                </m:e>
                <m:sub>
                  <m:r>
                    <w:rPr>
                      <w:rFonts w:ascii="Cambria Math" w:eastAsia="Times New Roman" w:hAnsi="Cambria Math" w:cs="Times New Roman"/>
                      <w:color w:val="000000"/>
                      <w:szCs w:val="24"/>
                    </w:rPr>
                    <m:t>s</m:t>
                  </m:r>
                </m:sub>
              </m:sSub>
            </m:num>
            <m:den>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y</m:t>
                  </m:r>
                </m:e>
                <m:sub>
                  <m:r>
                    <w:rPr>
                      <w:rFonts w:ascii="Cambria Math" w:eastAsia="Times New Roman" w:hAnsi="Cambria Math" w:cs="Times New Roman"/>
                      <w:color w:val="000000"/>
                      <w:szCs w:val="24"/>
                    </w:rPr>
                    <m:t>1</m:t>
                  </m:r>
                </m:sub>
              </m:sSub>
            </m:den>
          </m:f>
          <m:r>
            <w:rPr>
              <w:rFonts w:ascii="Cambria Math" w:eastAsia="Times New Roman" w:hAnsi="Cambria Math" w:cs="Times New Roman"/>
              <w:color w:val="000000"/>
              <w:szCs w:val="24"/>
            </w:rPr>
            <m:t>=2</m:t>
          </m:r>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K</m:t>
              </m:r>
            </m:e>
            <m:sub>
              <m:r>
                <w:rPr>
                  <w:rFonts w:ascii="Cambria Math" w:eastAsia="Times New Roman" w:hAnsi="Cambria Math" w:cs="Times New Roman"/>
                  <w:color w:val="000000"/>
                  <w:szCs w:val="24"/>
                </w:rPr>
                <m:t>1</m:t>
              </m:r>
            </m:sub>
          </m:s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K</m:t>
              </m:r>
            </m:e>
            <m:sub>
              <m:r>
                <w:rPr>
                  <w:rFonts w:ascii="Cambria Math" w:eastAsia="Times New Roman" w:hAnsi="Cambria Math" w:cs="Times New Roman"/>
                  <w:color w:val="000000"/>
                  <w:szCs w:val="24"/>
                </w:rPr>
                <m:t>2</m:t>
              </m:r>
            </m:sub>
          </m:sSub>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K</m:t>
              </m:r>
            </m:e>
            <m:sub>
              <m:r>
                <w:rPr>
                  <w:rFonts w:ascii="Cambria Math" w:eastAsia="Times New Roman" w:hAnsi="Cambria Math" w:cs="Times New Roman"/>
                  <w:color w:val="000000"/>
                  <w:szCs w:val="24"/>
                </w:rPr>
                <m:t>3</m:t>
              </m:r>
            </m:sub>
          </m:sSub>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m:t>
              </m:r>
              <m:f>
                <m:fPr>
                  <m:ctrlPr>
                    <w:rPr>
                      <w:rFonts w:ascii="Cambria Math" w:eastAsia="Times New Roman" w:hAnsi="Cambria Math" w:cs="Times New Roman"/>
                      <w:i/>
                      <w:color w:val="000000"/>
                      <w:szCs w:val="24"/>
                    </w:rPr>
                  </m:ctrlPr>
                </m:fPr>
                <m:num>
                  <m:r>
                    <w:rPr>
                      <w:rFonts w:ascii="Cambria Math" w:eastAsia="Times New Roman" w:hAnsi="Cambria Math" w:cs="Times New Roman"/>
                      <w:color w:val="000000"/>
                      <w:szCs w:val="24"/>
                    </w:rPr>
                    <m:t>a</m:t>
                  </m:r>
                </m:num>
                <m:den>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y</m:t>
                      </m:r>
                    </m:e>
                    <m:sub>
                      <m:r>
                        <w:rPr>
                          <w:rFonts w:ascii="Cambria Math" w:eastAsia="Times New Roman" w:hAnsi="Cambria Math" w:cs="Times New Roman"/>
                          <w:color w:val="000000"/>
                          <w:szCs w:val="24"/>
                        </w:rPr>
                        <m:t>1</m:t>
                      </m:r>
                    </m:sub>
                  </m:sSub>
                </m:den>
              </m:f>
              <m:r>
                <w:rPr>
                  <w:rFonts w:ascii="Cambria Math" w:eastAsia="Times New Roman" w:hAnsi="Cambria Math" w:cs="Times New Roman"/>
                  <w:color w:val="000000"/>
                  <w:szCs w:val="24"/>
                </w:rPr>
                <m:t>)</m:t>
              </m:r>
            </m:e>
            <m:sup>
              <m:r>
                <w:rPr>
                  <w:rFonts w:ascii="Cambria Math" w:eastAsia="Times New Roman" w:hAnsi="Cambria Math" w:cs="Times New Roman"/>
                  <w:color w:val="000000"/>
                  <w:szCs w:val="24"/>
                </w:rPr>
                <m:t>0.65</m:t>
              </m:r>
            </m:sup>
          </m:sSup>
          <m:sSup>
            <m:sSupPr>
              <m:ctrlPr>
                <w:rPr>
                  <w:rFonts w:ascii="Cambria Math" w:eastAsia="Times New Roman" w:hAnsi="Cambria Math" w:cs="Times New Roman"/>
                  <w:i/>
                  <w:color w:val="000000"/>
                  <w:szCs w:val="24"/>
                </w:rPr>
              </m:ctrlPr>
            </m:sSupPr>
            <m:e>
              <m:r>
                <w:rPr>
                  <w:rFonts w:ascii="Cambria Math" w:eastAsia="Times New Roman" w:hAnsi="Cambria Math" w:cs="Times New Roman"/>
                  <w:color w:val="000000"/>
                  <w:szCs w:val="24"/>
                </w:rPr>
                <m:t>Fr</m:t>
              </m:r>
            </m:e>
            <m:sup>
              <m:r>
                <w:rPr>
                  <w:rFonts w:ascii="Cambria Math" w:eastAsia="Times New Roman" w:hAnsi="Cambria Math" w:cs="Times New Roman"/>
                  <w:color w:val="000000"/>
                  <w:szCs w:val="24"/>
                </w:rPr>
                <m:t>43</m:t>
              </m:r>
            </m:sup>
          </m:sSup>
        </m:oMath>
      </m:oMathPara>
    </w:p>
    <w:p w14:paraId="37503076" w14:textId="6AD499D2" w:rsidR="00DA3988" w:rsidRDefault="00EF3FE3" w:rsidP="00E80478">
      <w:pPr>
        <w:spacing w:after="60"/>
        <w:rPr>
          <w:rFonts w:eastAsia="Times New Roman" w:cs="Times New Roman"/>
          <w:color w:val="000000"/>
          <w:szCs w:val="24"/>
        </w:rPr>
      </w:pPr>
      <w:r>
        <w:rPr>
          <w:b/>
          <w:bCs/>
          <w:i/>
          <w:iCs/>
          <w:noProof/>
        </w:rPr>
        <mc:AlternateContent>
          <mc:Choice Requires="wps">
            <w:drawing>
              <wp:anchor distT="45720" distB="45720" distL="114300" distR="114300" simplePos="0" relativeHeight="251663360" behindDoc="0" locked="0" layoutInCell="1" allowOverlap="1" wp14:anchorId="2D49E874" wp14:editId="119EAF9C">
                <wp:simplePos x="0" y="0"/>
                <wp:positionH relativeFrom="column">
                  <wp:posOffset>3590290</wp:posOffset>
                </wp:positionH>
                <wp:positionV relativeFrom="page">
                  <wp:posOffset>6514465</wp:posOffset>
                </wp:positionV>
                <wp:extent cx="2373630" cy="2727325"/>
                <wp:effectExtent l="0" t="0" r="22860" b="15875"/>
                <wp:wrapSquare wrapText="bothSides"/>
                <wp:docPr id="46"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727325"/>
                        </a:xfrm>
                        <a:prstGeom prst="rect">
                          <a:avLst/>
                        </a:prstGeom>
                        <a:solidFill>
                          <a:srgbClr val="FFFFFF"/>
                        </a:solidFill>
                        <a:ln w="9525">
                          <a:solidFill>
                            <a:srgbClr val="000000"/>
                          </a:solidFill>
                          <a:miter lim="800000"/>
                          <a:headEnd/>
                          <a:tailEnd/>
                        </a:ln>
                      </wps:spPr>
                      <wps:txbx>
                        <w:txbxContent>
                          <w:p w14:paraId="3ADEA19B" w14:textId="2490E58F" w:rsidR="00DF6031" w:rsidRDefault="00DF6031" w:rsidP="00ED79AF">
                            <w:pPr>
                              <w:spacing w:before="60" w:after="0"/>
                            </w:pPr>
                            <w:r>
                              <w:rPr>
                                <w:noProof/>
                              </w:rPr>
                              <w:drawing>
                                <wp:inline distT="0" distB="0" distL="0" distR="0" wp14:anchorId="04A5F771" wp14:editId="33980AAA">
                                  <wp:extent cx="2164715" cy="1986915"/>
                                  <wp:effectExtent l="0" t="0" r="0" b="0"/>
                                  <wp:docPr id="1" name="Picture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pic:cNvPicPr/>
                                        </pic:nvPicPr>
                                        <pic:blipFill>
                                          <a:blip r:embed="rId11"/>
                                          <a:stretch>
                                            <a:fillRect/>
                                          </a:stretch>
                                        </pic:blipFill>
                                        <pic:spPr>
                                          <a:xfrm>
                                            <a:off x="0" y="0"/>
                                            <a:ext cx="2164715" cy="1986915"/>
                                          </a:xfrm>
                                          <a:prstGeom prst="rect">
                                            <a:avLst/>
                                          </a:prstGeom>
                                        </pic:spPr>
                                      </pic:pic>
                                    </a:graphicData>
                                  </a:graphic>
                                </wp:inline>
                              </w:drawing>
                            </w:r>
                          </w:p>
                          <w:p w14:paraId="65C353C6" w14:textId="735C5DB2" w:rsidR="00DF6031" w:rsidRDefault="00DF6031" w:rsidP="00C6254A">
                            <w:pPr>
                              <w:spacing w:before="60" w:after="60"/>
                            </w:pPr>
                            <w:r>
                              <w:t xml:space="preserve">Figure 3. An Unmanned Surface Vessel (USV) was used for bridge scour evaluation. </w:t>
                            </w:r>
                            <w:r w:rsidR="009E6DDB">
                              <w:fldChar w:fldCharType="begin"/>
                            </w:r>
                            <w:r w:rsidR="009E6DDB">
                              <w:instrText xml:space="preserve"> ADDIN EN.CITE &lt;EndNote&gt;&lt;Cite&gt;&lt;Author&gt;Schroeder&lt;/Author&gt;&lt;Year&gt;2019&lt;/Year&gt;&lt;RecNum&gt;29&lt;/RecNum&gt;&lt;DisplayText&gt;[1]&lt;/DisplayText&gt;&lt;record&gt;&lt;rec-number&gt;29&lt;/rec-number&gt;&lt;foreign-keys&gt;&lt;key app="EN" db-id="xfwf0p0frsre08eze0o59ppnsddt25v0asza" timestamp="1704092009"&gt;29&lt;/key&gt;&lt;/foreign-keys&gt;&lt;ref-type name="Report"&gt;27&lt;/ref-type&gt;&lt;contributors&gt;&lt;authors&gt;&lt;author&gt;Schroeder, Brian&lt;/author&gt;&lt;author&gt;Haug, Pete&lt;/author&gt;&lt;author&gt;Alvarado, Anthony&lt;/author&gt;&lt;author&gt;Baribeau, Stephanie&lt;/author&gt;&lt;/authors&gt;&lt;/contributors&gt;&lt;titles&gt;&lt;title&gt;Unmanned surface vessels for bridge scour monitoring&lt;/title&gt;&lt;/titles&gt;&lt;dates&gt;&lt;year&gt;2019&lt;/year&gt;&lt;/dates&gt;&lt;publisher&gt;Michigan Department of Transportation. Research Administration&lt;/publisher&gt;&lt;urls&gt;&lt;/urls&gt;&lt;/record&gt;&lt;/Cite&gt;&lt;/EndNote&gt;</w:instrText>
                            </w:r>
                            <w:r w:rsidR="009E6DDB">
                              <w:fldChar w:fldCharType="separate"/>
                            </w:r>
                            <w:r w:rsidR="009E6DDB">
                              <w:rPr>
                                <w:noProof/>
                              </w:rPr>
                              <w:t>[1]</w:t>
                            </w:r>
                            <w:r w:rsidR="009E6DDB">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49E874" id="Text Box 46" o:spid="_x0000_s1029" type="#_x0000_t202" alt="&quot;&quot;" style="position:absolute;margin-left:282.7pt;margin-top:512.95pt;width:186.9pt;height:214.75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">
                <v:textbox style="mso-fit-shape-to-text:t">
                  <w:txbxContent>
                    <w:p w14:paraId="3ADEA19B" w14:textId="2490E58F" w:rsidR="00DF6031" w:rsidRDefault="00DF6031" w:rsidP="00ED79AF">
                      <w:pPr>
                        <w:spacing w:before="60" w:after="0"/>
                      </w:pPr>
                      <w:r>
                        <w:rPr>
                          <w:noProof/>
                        </w:rPr>
                        <w:drawing>
                          <wp:inline distT="0" distB="0" distL="0" distR="0" wp14:anchorId="04A5F771" wp14:editId="33980AAA">
                            <wp:extent cx="2164715" cy="1986915"/>
                            <wp:effectExtent l="0" t="0" r="0" b="0"/>
                            <wp:docPr id="1" name="Picture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pic:cNvPicPr/>
                                  </pic:nvPicPr>
                                  <pic:blipFill>
                                    <a:blip r:embed="rId11"/>
                                    <a:stretch>
                                      <a:fillRect/>
                                    </a:stretch>
                                  </pic:blipFill>
                                  <pic:spPr>
                                    <a:xfrm>
                                      <a:off x="0" y="0"/>
                                      <a:ext cx="2164715" cy="1986915"/>
                                    </a:xfrm>
                                    <a:prstGeom prst="rect">
                                      <a:avLst/>
                                    </a:prstGeom>
                                  </pic:spPr>
                                </pic:pic>
                              </a:graphicData>
                            </a:graphic>
                          </wp:inline>
                        </w:drawing>
                      </w:r>
                    </w:p>
                    <w:p w14:paraId="65C353C6" w14:textId="735C5DB2" w:rsidR="00DF6031" w:rsidRDefault="00DF6031" w:rsidP="00C6254A">
                      <w:pPr>
                        <w:spacing w:before="60" w:after="60"/>
                      </w:pPr>
                      <w:r>
                        <w:t xml:space="preserve">Figure 3. An Unmanned Surface Vessel (USV) was used for bridge scour evaluation. </w:t>
                      </w:r>
                      <w:r w:rsidR="009E6DDB">
                        <w:fldChar w:fldCharType="begin"/>
                      </w:r>
                      <w:r w:rsidR="009E6DDB">
                        <w:instrText xml:space="preserve"> ADDIN EN.CITE &lt;EndNote&gt;&lt;Cite&gt;&lt;Author&gt;Schroeder&lt;/Author&gt;&lt;Year&gt;2019&lt;/Year&gt;&lt;RecNum&gt;29&lt;/RecNum&gt;&lt;DisplayText&gt;[1]&lt;/DisplayText&gt;&lt;record&gt;&lt;rec-number&gt;29&lt;/rec-number&gt;&lt;foreign-keys&gt;&lt;key app="EN" db-id="xfwf0p0frsre08eze0o59ppnsddt25v0asza" timestamp="1704092009"&gt;29&lt;/key&gt;&lt;/foreign-keys&gt;&lt;ref-type name="Report"&gt;27&lt;/ref-type&gt;&lt;contributors&gt;&lt;authors&gt;&lt;author&gt;Schroeder, Brian&lt;/author&gt;&lt;author&gt;Haug, Pete&lt;/author&gt;&lt;author&gt;Alvarado, Anthony&lt;/author&gt;&lt;author&gt;Baribeau, Stephanie&lt;/author&gt;&lt;/authors&gt;&lt;/contributors&gt;&lt;titles&gt;&lt;title&gt;Unmanned surface vessels for bridge scour monitoring&lt;/title&gt;&lt;/titles&gt;&lt;dates&gt;&lt;year&gt;2019&lt;/year&gt;&lt;/dates&gt;&lt;publisher&gt;Michigan Department of Transportation. Research Administration&lt;/publisher&gt;&lt;urls&gt;&lt;/urls&gt;&lt;/record&gt;&lt;/Cite&gt;&lt;/EndNote&gt;</w:instrText>
                      </w:r>
                      <w:r w:rsidR="009E6DDB">
                        <w:fldChar w:fldCharType="separate"/>
                      </w:r>
                      <w:r w:rsidR="009E6DDB">
                        <w:rPr>
                          <w:noProof/>
                        </w:rPr>
                        <w:t>[1]</w:t>
                      </w:r>
                      <w:r w:rsidR="009E6DDB">
                        <w:fldChar w:fldCharType="end"/>
                      </w:r>
                    </w:p>
                  </w:txbxContent>
                </v:textbox>
                <w10:wrap type="square" anchory="page"/>
              </v:shape>
            </w:pict>
          </mc:Fallback>
        </mc:AlternateContent>
      </w:r>
      <w:r w:rsidR="008862DF">
        <w:rPr>
          <w:rFonts w:eastAsia="Times New Roman" w:cs="Times New Roman"/>
          <w:color w:val="000000"/>
          <w:szCs w:val="24"/>
        </w:rPr>
        <w:t>where:</w:t>
      </w:r>
    </w:p>
    <w:p w14:paraId="5C49CDCC" w14:textId="196F4508" w:rsidR="008862DF" w:rsidRPr="00F10D69" w:rsidRDefault="009708F4" w:rsidP="00140DB5">
      <w:pPr>
        <w:spacing w:after="60"/>
        <w:ind w:left="187"/>
        <w:rPr>
          <w:rFonts w:eastAsia="Times New Roman" w:cs="Times New Roman"/>
          <w:color w:val="000000"/>
          <w:sz w:val="22"/>
        </w:rPr>
      </w:pPr>
      <m:oMathPara>
        <m:oMathParaPr>
          <m:jc m:val="left"/>
        </m:oMathParaPr>
        <m:oMath>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y</m:t>
              </m:r>
            </m:e>
            <m:sub>
              <m:r>
                <w:rPr>
                  <w:rFonts w:ascii="Cambria Math" w:eastAsia="Times New Roman" w:hAnsi="Cambria Math" w:cs="Times New Roman"/>
                  <w:color w:val="000000"/>
                  <w:sz w:val="22"/>
                </w:rPr>
                <m:t>s</m:t>
              </m:r>
            </m:sub>
          </m:sSub>
          <m:r>
            <w:rPr>
              <w:rFonts w:ascii="Cambria Math" w:eastAsia="Times New Roman" w:hAnsi="Cambria Math" w:cs="Times New Roman"/>
              <w:color w:val="000000"/>
              <w:sz w:val="22"/>
            </w:rPr>
            <m:t>=Pier scour depth</m:t>
          </m:r>
        </m:oMath>
      </m:oMathPara>
    </w:p>
    <w:p w14:paraId="5CB805B1" w14:textId="56FDC5AB" w:rsidR="008862DF" w:rsidRPr="00F10D69" w:rsidRDefault="009708F4" w:rsidP="00140DB5">
      <w:pPr>
        <w:spacing w:after="60"/>
        <w:ind w:left="187"/>
        <w:rPr>
          <w:rFonts w:eastAsia="Times New Roman" w:cs="Times New Roman"/>
          <w:color w:val="000000"/>
          <w:sz w:val="22"/>
        </w:rPr>
      </w:pPr>
      <m:oMathPara>
        <m:oMathParaPr>
          <m:jc m:val="left"/>
        </m:oMathParaPr>
        <m:oMath>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y</m:t>
              </m:r>
            </m:e>
            <m:sub>
              <m:r>
                <w:rPr>
                  <w:rFonts w:ascii="Cambria Math" w:eastAsia="Times New Roman" w:hAnsi="Cambria Math" w:cs="Times New Roman"/>
                  <w:color w:val="000000"/>
                  <w:sz w:val="22"/>
                </w:rPr>
                <m:t>1</m:t>
              </m:r>
            </m:sub>
          </m:sSub>
          <m:r>
            <w:rPr>
              <w:rFonts w:ascii="Cambria Math" w:eastAsia="Times New Roman" w:hAnsi="Cambria Math" w:cs="Times New Roman"/>
              <w:color w:val="000000"/>
              <w:sz w:val="22"/>
            </w:rPr>
            <m:t>=Flow depth directly upstrea of pier</m:t>
          </m:r>
        </m:oMath>
      </m:oMathPara>
    </w:p>
    <w:p w14:paraId="609522B6" w14:textId="04609429" w:rsidR="008862DF" w:rsidRPr="00F10D69" w:rsidRDefault="009708F4" w:rsidP="00140DB5">
      <w:pPr>
        <w:spacing w:after="60"/>
        <w:ind w:left="187"/>
        <w:rPr>
          <w:rFonts w:eastAsia="Times New Roman" w:cs="Times New Roman"/>
          <w:color w:val="000000"/>
          <w:sz w:val="22"/>
        </w:rPr>
      </w:pPr>
      <m:oMathPara>
        <m:oMathParaPr>
          <m:jc m:val="left"/>
        </m:oMathParaPr>
        <m:oMath>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K</m:t>
              </m:r>
            </m:e>
            <m:sub>
              <m:r>
                <w:rPr>
                  <w:rFonts w:ascii="Cambria Math" w:eastAsia="Times New Roman" w:hAnsi="Cambria Math" w:cs="Times New Roman"/>
                  <w:color w:val="000000"/>
                  <w:sz w:val="22"/>
                </w:rPr>
                <m:t>1</m:t>
              </m:r>
            </m:sub>
          </m:sSub>
          <m:r>
            <w:rPr>
              <w:rFonts w:ascii="Cambria Math" w:eastAsia="Times New Roman" w:hAnsi="Cambria Math" w:cs="Times New Roman"/>
              <w:color w:val="000000"/>
              <w:sz w:val="22"/>
            </w:rPr>
            <m:t>=Correction factor for pier nose shape</m:t>
          </m:r>
        </m:oMath>
      </m:oMathPara>
    </w:p>
    <w:p w14:paraId="08209E06" w14:textId="61617643" w:rsidR="008862DF" w:rsidRPr="00F10D69" w:rsidRDefault="009708F4" w:rsidP="00140DB5">
      <w:pPr>
        <w:spacing w:after="60"/>
        <w:ind w:left="187"/>
        <w:rPr>
          <w:rFonts w:eastAsia="Times New Roman" w:cs="Times New Roman"/>
          <w:color w:val="000000"/>
          <w:sz w:val="22"/>
        </w:rPr>
      </w:pPr>
      <m:oMathPara>
        <m:oMathParaPr>
          <m:jc m:val="left"/>
        </m:oMathParaPr>
        <m:oMath>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K</m:t>
              </m:r>
            </m:e>
            <m:sub>
              <m:r>
                <w:rPr>
                  <w:rFonts w:ascii="Cambria Math" w:eastAsia="Times New Roman" w:hAnsi="Cambria Math" w:cs="Times New Roman"/>
                  <w:color w:val="000000"/>
                  <w:sz w:val="22"/>
                </w:rPr>
                <m:t>2</m:t>
              </m:r>
            </m:sub>
          </m:sSub>
          <m:r>
            <w:rPr>
              <w:rFonts w:ascii="Cambria Math" w:eastAsia="Times New Roman" w:hAnsi="Cambria Math" w:cs="Times New Roman"/>
              <w:color w:val="000000"/>
              <w:sz w:val="22"/>
            </w:rPr>
            <m:t>=Correction factor for angle of attack</m:t>
          </m:r>
        </m:oMath>
      </m:oMathPara>
    </w:p>
    <w:p w14:paraId="7302E5EB" w14:textId="20A1F9B0" w:rsidR="008862DF" w:rsidRPr="00F10D69" w:rsidRDefault="009708F4" w:rsidP="00140DB5">
      <w:pPr>
        <w:spacing w:after="60"/>
        <w:ind w:left="187"/>
        <w:rPr>
          <w:rFonts w:eastAsia="Times New Roman" w:cs="Times New Roman"/>
          <w:color w:val="000000"/>
          <w:sz w:val="22"/>
        </w:rPr>
      </w:pPr>
      <m:oMathPara>
        <m:oMathParaPr>
          <m:jc m:val="left"/>
        </m:oMathParaPr>
        <m:oMath>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K</m:t>
              </m:r>
            </m:e>
            <m:sub>
              <m:r>
                <w:rPr>
                  <w:rFonts w:ascii="Cambria Math" w:eastAsia="Times New Roman" w:hAnsi="Cambria Math" w:cs="Times New Roman"/>
                  <w:color w:val="000000"/>
                  <w:sz w:val="22"/>
                </w:rPr>
                <m:t>3</m:t>
              </m:r>
            </m:sub>
          </m:sSub>
          <m:r>
            <w:rPr>
              <w:rFonts w:ascii="Cambria Math" w:eastAsia="Times New Roman" w:hAnsi="Cambria Math" w:cs="Times New Roman"/>
              <w:color w:val="000000"/>
              <w:sz w:val="22"/>
            </w:rPr>
            <m:t>=Correction factor for bed condition</m:t>
          </m:r>
        </m:oMath>
      </m:oMathPara>
    </w:p>
    <w:p w14:paraId="00F495AE" w14:textId="7D613F4E" w:rsidR="008861E7" w:rsidRPr="00F10D69" w:rsidRDefault="008861E7" w:rsidP="00140DB5">
      <w:pPr>
        <w:spacing w:after="60"/>
        <w:ind w:left="187"/>
        <w:rPr>
          <w:rFonts w:eastAsia="Times New Roman" w:cs="Times New Roman"/>
          <w:color w:val="000000"/>
          <w:sz w:val="22"/>
        </w:rPr>
      </w:pPr>
      <m:oMathPara>
        <m:oMathParaPr>
          <m:jc m:val="left"/>
        </m:oMathParaPr>
        <m:oMath>
          <m:r>
            <w:rPr>
              <w:rFonts w:ascii="Cambria Math" w:eastAsia="Times New Roman" w:hAnsi="Cambria Math" w:cs="Times New Roman"/>
              <w:color w:val="000000"/>
              <w:sz w:val="22"/>
            </w:rPr>
            <m:t>a=Pier width</m:t>
          </m:r>
        </m:oMath>
      </m:oMathPara>
    </w:p>
    <w:p w14:paraId="16C69783" w14:textId="1808BC2A" w:rsidR="008861E7" w:rsidRPr="00F10D69" w:rsidRDefault="009708F4" w:rsidP="00140DB5">
      <w:pPr>
        <w:spacing w:after="60"/>
        <w:ind w:left="187"/>
        <w:rPr>
          <w:rFonts w:eastAsia="Times New Roman" w:cs="Times New Roman"/>
          <w:color w:val="000000"/>
          <w:sz w:val="22"/>
        </w:rPr>
      </w:pPr>
      <m:oMathPara>
        <m:oMathParaPr>
          <m:jc m:val="left"/>
        </m:oMathParaPr>
        <m:oMath>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F</m:t>
              </m:r>
            </m:e>
            <m:sub>
              <m:r>
                <w:rPr>
                  <w:rFonts w:ascii="Cambria Math" w:eastAsia="Times New Roman" w:hAnsi="Cambria Math" w:cs="Times New Roman"/>
                  <w:color w:val="000000"/>
                  <w:sz w:val="22"/>
                </w:rPr>
                <m:t>r</m:t>
              </m:r>
            </m:sub>
          </m:sSub>
          <m:r>
            <w:rPr>
              <w:rFonts w:ascii="Cambria Math" w:eastAsia="Times New Roman" w:hAnsi="Cambria Math" w:cs="Times New Roman"/>
              <w:color w:val="000000"/>
              <w:sz w:val="22"/>
            </w:rPr>
            <m:t>=Froude number directly upstream of the pier</m:t>
          </m:r>
        </m:oMath>
      </m:oMathPara>
    </w:p>
    <w:p w14:paraId="222747AA" w14:textId="3EFAD82E" w:rsidR="008861E7" w:rsidRPr="00F10D69" w:rsidRDefault="009708F4" w:rsidP="00140DB5">
      <w:pPr>
        <w:spacing w:after="60"/>
        <w:ind w:left="187"/>
        <w:rPr>
          <w:rFonts w:eastAsia="Times New Roman" w:cs="Times New Roman"/>
          <w:color w:val="000000"/>
          <w:sz w:val="22"/>
        </w:rPr>
      </w:pPr>
      <m:oMathPara>
        <m:oMathParaPr>
          <m:jc m:val="left"/>
        </m:oMathParaPr>
        <m:oMath>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V</m:t>
              </m:r>
            </m:e>
            <m:sub>
              <m:r>
                <w:rPr>
                  <w:rFonts w:ascii="Cambria Math" w:eastAsia="Times New Roman" w:hAnsi="Cambria Math" w:cs="Times New Roman"/>
                  <w:color w:val="000000"/>
                  <w:sz w:val="22"/>
                </w:rPr>
                <m:t>1</m:t>
              </m:r>
            </m:sub>
          </m:sSub>
          <m:r>
            <w:rPr>
              <w:rFonts w:ascii="Cambria Math" w:eastAsia="Times New Roman" w:hAnsi="Cambria Math" w:cs="Times New Roman"/>
              <w:color w:val="000000"/>
              <w:sz w:val="22"/>
            </w:rPr>
            <m:t>=Mean velocity of flow directly upstream of the pier</m:t>
          </m:r>
        </m:oMath>
      </m:oMathPara>
    </w:p>
    <w:p w14:paraId="38442AA3" w14:textId="640BDE4F" w:rsidR="008861E7" w:rsidRPr="00F10D69" w:rsidRDefault="008861E7" w:rsidP="0095589A">
      <w:pPr>
        <w:spacing w:after="160"/>
        <w:ind w:left="187"/>
        <w:rPr>
          <w:rFonts w:eastAsia="Times New Roman" w:cs="Times New Roman"/>
          <w:color w:val="000000"/>
          <w:sz w:val="22"/>
        </w:rPr>
      </w:pPr>
      <m:oMathPara>
        <m:oMathParaPr>
          <m:jc m:val="left"/>
        </m:oMathParaPr>
        <m:oMath>
          <m:r>
            <w:rPr>
              <w:rFonts w:ascii="Cambria Math" w:eastAsia="Times New Roman" w:hAnsi="Cambria Math" w:cs="Times New Roman"/>
              <w:color w:val="000000"/>
              <w:sz w:val="22"/>
            </w:rPr>
            <m:t>g=Acceleration of gravity</m:t>
          </m:r>
        </m:oMath>
      </m:oMathPara>
    </w:p>
    <w:p w14:paraId="365C5929" w14:textId="5D0DB4A8" w:rsidR="008861E7" w:rsidRPr="0095589A" w:rsidRDefault="008861E7" w:rsidP="0095589A">
      <w:pPr>
        <w:ind w:left="2520"/>
        <w:rPr>
          <w:rFonts w:eastAsia="Times New Roman" w:cs="Times New Roman"/>
          <w:color w:val="000000"/>
          <w:szCs w:val="24"/>
        </w:rPr>
      </w:pPr>
      <m:oMathPara>
        <m:oMathParaPr>
          <m:jc m:val="left"/>
        </m:oMathParaPr>
        <m:oMath>
          <m:r>
            <w:rPr>
              <w:rFonts w:ascii="Cambria Math" w:eastAsia="Times New Roman" w:hAnsi="Cambria Math" w:cs="Times New Roman"/>
              <w:color w:val="000000"/>
              <w:szCs w:val="24"/>
            </w:rPr>
            <m:t>Fr=</m:t>
          </m:r>
          <m:f>
            <m:fPr>
              <m:ctrlPr>
                <w:rPr>
                  <w:rFonts w:ascii="Cambria Math" w:eastAsia="Times New Roman" w:hAnsi="Cambria Math" w:cs="Times New Roman"/>
                  <w:i/>
                  <w:color w:val="000000"/>
                  <w:szCs w:val="24"/>
                </w:rPr>
              </m:ctrlPr>
            </m:fPr>
            <m:num>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V</m:t>
                  </m:r>
                </m:e>
                <m:sub>
                  <m:r>
                    <w:rPr>
                      <w:rFonts w:ascii="Cambria Math" w:eastAsia="Times New Roman" w:hAnsi="Cambria Math" w:cs="Times New Roman"/>
                      <w:color w:val="000000"/>
                      <w:szCs w:val="24"/>
                    </w:rPr>
                    <m:t>1</m:t>
                  </m:r>
                </m:sub>
              </m:sSub>
            </m:num>
            <m:den>
              <m:rad>
                <m:radPr>
                  <m:degHide m:val="1"/>
                  <m:ctrlPr>
                    <w:rPr>
                      <w:rFonts w:ascii="Cambria Math" w:eastAsia="Times New Roman" w:hAnsi="Cambria Math" w:cs="Times New Roman"/>
                      <w:i/>
                      <w:color w:val="000000"/>
                      <w:szCs w:val="24"/>
                    </w:rPr>
                  </m:ctrlPr>
                </m:radPr>
                <m:deg/>
                <m:e>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rPr>
                        <m:t>y</m:t>
                      </m:r>
                    </m:e>
                    <m:sub>
                      <m:r>
                        <w:rPr>
                          <w:rFonts w:ascii="Cambria Math" w:eastAsia="Times New Roman" w:hAnsi="Cambria Math" w:cs="Times New Roman"/>
                          <w:color w:val="000000"/>
                          <w:szCs w:val="24"/>
                        </w:rPr>
                        <m:t>1</m:t>
                      </m:r>
                    </m:sub>
                  </m:sSub>
                  <m:r>
                    <w:rPr>
                      <w:rFonts w:ascii="Cambria Math" w:eastAsia="Times New Roman" w:hAnsi="Cambria Math" w:cs="Times New Roman"/>
                      <w:color w:val="000000"/>
                      <w:szCs w:val="24"/>
                    </w:rPr>
                    <m:t>g</m:t>
                  </m:r>
                </m:e>
              </m:rad>
            </m:den>
          </m:f>
        </m:oMath>
      </m:oMathPara>
    </w:p>
    <w:p w14:paraId="45825C10" w14:textId="52110CB6" w:rsidR="00DE3226" w:rsidRDefault="003F186C" w:rsidP="00EF3FE3">
      <w:pPr>
        <w:rPr>
          <w:rFonts w:eastAsia="Times New Roman" w:cs="Times New Roman"/>
          <w:color w:val="000000"/>
          <w:szCs w:val="24"/>
        </w:rPr>
      </w:pPr>
      <w:r w:rsidRPr="003F186C">
        <w:rPr>
          <w:rFonts w:eastAsia="Times New Roman" w:cs="Times New Roman"/>
          <w:color w:val="000000"/>
          <w:szCs w:val="24"/>
        </w:rPr>
        <w:t>While the system showed promising results in turbid environments, there were noted decreases in accuracy in turbulent water, prompting the need for additional testing. The devices are susceptible to damage or interference, resulting in increased maintenance requirements and associated costs. Additionally, the cost presents another challenge. For monitoring each pier of every at-risk bridge in Colorado, the one-time investment for acquiring each system per pier is $3,000. With a total cost exceeding $2 million</w:t>
      </w:r>
      <w:r w:rsidR="00A50118">
        <w:rPr>
          <w:rFonts w:eastAsia="Times New Roman" w:cs="Times New Roman"/>
          <w:color w:val="000000"/>
          <w:szCs w:val="24"/>
        </w:rPr>
        <w:t xml:space="preserve"> for every at-risk bridge in Colorado</w:t>
      </w:r>
      <w:r w:rsidRPr="003F186C">
        <w:rPr>
          <w:rFonts w:eastAsia="Times New Roman" w:cs="Times New Roman"/>
          <w:color w:val="000000"/>
          <w:szCs w:val="24"/>
        </w:rPr>
        <w:t>, excluding maintenance and personnel expenses, deploying this solution on a large scale for long-term monitoring becomes less economically viable.</w:t>
      </w:r>
    </w:p>
    <w:p w14:paraId="617E84D5" w14:textId="43B7AC78" w:rsidR="00962D36" w:rsidRDefault="00EB199B" w:rsidP="00C60D3C">
      <w:pPr>
        <w:rPr>
          <w:rFonts w:eastAsia="Times New Roman" w:cs="Times New Roman"/>
          <w:color w:val="000000"/>
          <w:szCs w:val="24"/>
        </w:rPr>
      </w:pPr>
      <w:r w:rsidRPr="00EB199B">
        <w:rPr>
          <w:rFonts w:eastAsia="Times New Roman" w:cs="Times New Roman"/>
          <w:b/>
          <w:bCs/>
          <w:i/>
          <w:iCs/>
          <w:color w:val="000000"/>
          <w:szCs w:val="24"/>
        </w:rPr>
        <w:lastRenderedPageBreak/>
        <w:t xml:space="preserve">Using </w:t>
      </w:r>
      <w:r w:rsidR="00AD0054">
        <w:rPr>
          <w:rFonts w:eastAsia="Times New Roman" w:cs="Times New Roman"/>
          <w:b/>
          <w:bCs/>
          <w:i/>
          <w:iCs/>
          <w:color w:val="000000"/>
          <w:szCs w:val="24"/>
        </w:rPr>
        <w:t xml:space="preserve">water </w:t>
      </w:r>
      <w:r w:rsidRPr="00EB199B">
        <w:rPr>
          <w:rFonts w:eastAsia="Times New Roman" w:cs="Times New Roman"/>
          <w:b/>
          <w:bCs/>
          <w:i/>
          <w:iCs/>
          <w:color w:val="000000"/>
          <w:szCs w:val="24"/>
        </w:rPr>
        <w:t>surface vehicles to map the riverbed</w:t>
      </w:r>
      <w:r>
        <w:rPr>
          <w:rFonts w:eastAsia="Times New Roman" w:cs="Times New Roman"/>
          <w:color w:val="000000"/>
          <w:szCs w:val="24"/>
        </w:rPr>
        <w:t xml:space="preserve">. </w:t>
      </w:r>
      <w:r w:rsidR="00962D36" w:rsidRPr="00962D36">
        <w:rPr>
          <w:rFonts w:eastAsia="Times New Roman" w:cs="Times New Roman"/>
          <w:color w:val="000000"/>
          <w:szCs w:val="24"/>
        </w:rPr>
        <w:t>Utilizing unmanned surface vessels</w:t>
      </w:r>
      <w:r w:rsidR="009F675B">
        <w:rPr>
          <w:rFonts w:eastAsia="Times New Roman" w:cs="Times New Roman"/>
          <w:color w:val="000000"/>
          <w:szCs w:val="24"/>
        </w:rPr>
        <w:t xml:space="preserve"> (USV)</w:t>
      </w:r>
      <w:r w:rsidR="00962D36" w:rsidRPr="00962D36">
        <w:rPr>
          <w:rFonts w:eastAsia="Times New Roman" w:cs="Times New Roman"/>
          <w:color w:val="000000"/>
          <w:szCs w:val="24"/>
        </w:rPr>
        <w:t xml:space="preserve"> for bridge scour evaluation offers enhanced safety, cost-effectiveness, and efficiency</w:t>
      </w:r>
      <w:r w:rsidR="00962D36">
        <w:rPr>
          <w:rFonts w:eastAsia="Times New Roman" w:cs="Times New Roman"/>
          <w:color w:val="000000"/>
          <w:szCs w:val="24"/>
        </w:rPr>
        <w:t xml:space="preserve"> </w:t>
      </w:r>
      <w:r w:rsidR="00962D36">
        <w:rPr>
          <w:rFonts w:eastAsia="Times New Roman" w:cs="Times New Roman"/>
          <w:color w:val="000000"/>
          <w:szCs w:val="24"/>
        </w:rPr>
        <w:fldChar w:fldCharType="begin"/>
      </w:r>
      <w:r w:rsidR="00DB7C68">
        <w:rPr>
          <w:rFonts w:eastAsia="Times New Roman" w:cs="Times New Roman"/>
          <w:color w:val="000000"/>
          <w:szCs w:val="24"/>
        </w:rPr>
        <w:instrText xml:space="preserve"> ADDIN EN.CITE &lt;EndNote&gt;&lt;Cite&gt;&lt;Author&gt;Von Ellenrieder&lt;/Author&gt;&lt;Year&gt;2016&lt;/Year&gt;&lt;RecNum&gt;30&lt;/RecNum&gt;&lt;DisplayText&gt;[5, 6]&lt;/DisplayText&gt;&lt;record&gt;&lt;rec-number&gt;30&lt;/rec-number&gt;&lt;foreign-keys&gt;&lt;key app="EN" db-id="xfwf0p0frsre08eze0o59ppnsddt25v0asza" timestamp="1705076648"&gt;30&lt;/key&gt;&lt;/foreign-keys&gt;&lt;ref-type name="Journal Article"&gt;17&lt;/ref-type&gt;&lt;contributors&gt;&lt;authors&gt;&lt;author&gt;Von Ellenrieder, Karl&lt;/author&gt;&lt;author&gt;Wampler, Jared&lt;/author&gt;&lt;/authors&gt;&lt;/contributors&gt;&lt;titles&gt;&lt;title&gt;Unmanned surface vessel (USV) systems for bridge inspection&lt;/title&gt;&lt;/titles&gt;&lt;dates&gt;&lt;year&gt;2016&lt;/year&gt;&lt;/dates&gt;&lt;urls&gt;&lt;/urls&gt;&lt;/record&gt;&lt;/Cite&gt;&lt;Cite&gt;&lt;Author&gt;Hackl&lt;/Author&gt;&lt;Year&gt;2018&lt;/Year&gt;&lt;RecNum&gt;31&lt;/RecNum&gt;&lt;record&gt;&lt;rec-number&gt;31&lt;/rec-number&gt;&lt;foreign-keys&gt;&lt;key app="EN" db-id="xfwf0p0frsre08eze0o59ppnsddt25v0asza" timestamp="1705076653"&gt;31&lt;/key&gt;&lt;/foreign-keys&gt;&lt;ref-type name="Journal Article"&gt;17&lt;/ref-type&gt;&lt;contributors&gt;&lt;authors&gt;&lt;author&gt;Hackl, Jürgen&lt;/author&gt;&lt;author&gt;Adey, Bryan T&lt;/author&gt;&lt;author&gt;Woźniak, Michał&lt;/author&gt;&lt;author&gt;Schümperlin, Oliver&lt;/author&gt;&lt;/authors&gt;&lt;/contributors&gt;&lt;titles&gt;&lt;title&gt;Use of unmanned aerial vehicle photogrammetry to obtain topographical information to improve bridge risk assessment&lt;/title&gt;&lt;secondary-title&gt;Journal of infrastructure systems&lt;/secondary-title&gt;&lt;/titles&gt;&lt;periodical&gt;&lt;full-title&gt;Journal of infrastructure systems&lt;/full-title&gt;&lt;/periodical&gt;&lt;pages&gt;04017041&lt;/pages&gt;&lt;volume&gt;24&lt;/volume&gt;&lt;number&gt;1&lt;/number&gt;&lt;dates&gt;&lt;year&gt;2018&lt;/year&gt;&lt;/dates&gt;&lt;isbn&gt;1076-0342&lt;/isbn&gt;&lt;urls&gt;&lt;/urls&gt;&lt;/record&gt;&lt;/Cite&gt;&lt;/EndNote&gt;</w:instrText>
      </w:r>
      <w:r w:rsidR="00962D36">
        <w:rPr>
          <w:rFonts w:eastAsia="Times New Roman" w:cs="Times New Roman"/>
          <w:color w:val="000000"/>
          <w:szCs w:val="24"/>
        </w:rPr>
        <w:fldChar w:fldCharType="separate"/>
      </w:r>
      <w:r w:rsidR="00DB7C68">
        <w:rPr>
          <w:rFonts w:eastAsia="Times New Roman" w:cs="Times New Roman"/>
          <w:noProof/>
          <w:color w:val="000000"/>
          <w:szCs w:val="24"/>
        </w:rPr>
        <w:t>[5, 6]</w:t>
      </w:r>
      <w:r w:rsidR="00962D36">
        <w:rPr>
          <w:rFonts w:eastAsia="Times New Roman" w:cs="Times New Roman"/>
          <w:color w:val="000000"/>
          <w:szCs w:val="24"/>
        </w:rPr>
        <w:fldChar w:fldCharType="end"/>
      </w:r>
      <w:r w:rsidR="00962D36" w:rsidRPr="00962D36">
        <w:rPr>
          <w:rFonts w:eastAsia="Times New Roman" w:cs="Times New Roman"/>
          <w:color w:val="000000"/>
          <w:szCs w:val="24"/>
        </w:rPr>
        <w:t>. These autonomous vehicles provide accurate data, operate continuously, and have a reduced environmental impact, making them a valuable and versatile tool for monitoring and assessing bridge infrastructure conditions.</w:t>
      </w:r>
      <w:r w:rsidR="008A6626">
        <w:rPr>
          <w:rFonts w:eastAsia="Times New Roman" w:cs="Times New Roman"/>
          <w:color w:val="000000"/>
          <w:szCs w:val="24"/>
        </w:rPr>
        <w:t xml:space="preserve"> </w:t>
      </w:r>
      <w:r w:rsidR="00C656A0" w:rsidRPr="00C656A0">
        <w:rPr>
          <w:rFonts w:eastAsia="Times New Roman" w:cs="Times New Roman"/>
          <w:color w:val="000000"/>
          <w:szCs w:val="24"/>
        </w:rPr>
        <w:t>Because of its mobility, the expenses associated with acquiring, operating, installing, and maintaining it will be substantially lower than those of traditional fixed sensors.</w:t>
      </w:r>
    </w:p>
    <w:p w14:paraId="05020EF5" w14:textId="1D86480B" w:rsidR="009B60F3" w:rsidRDefault="00BC0552" w:rsidP="00C60D3C">
      <w:pPr>
        <w:rPr>
          <w:rFonts w:eastAsia="Times New Roman" w:cs="Times New Roman"/>
          <w:color w:val="000000"/>
          <w:szCs w:val="24"/>
        </w:rPr>
      </w:pPr>
      <w:r w:rsidRPr="00BC0552">
        <w:rPr>
          <w:rFonts w:eastAsia="Times New Roman" w:cs="Times New Roman"/>
          <w:color w:val="000000"/>
          <w:szCs w:val="24"/>
        </w:rPr>
        <w:t xml:space="preserve">Schroeder et </w:t>
      </w:r>
      <w:proofErr w:type="spellStart"/>
      <w:r w:rsidR="00B87492" w:rsidRPr="00BC0552">
        <w:rPr>
          <w:rFonts w:eastAsia="Times New Roman" w:cs="Times New Roman"/>
          <w:color w:val="000000"/>
          <w:szCs w:val="24"/>
        </w:rPr>
        <w:t>al</w:t>
      </w:r>
      <w:r w:rsidR="00B87492">
        <w:rPr>
          <w:rFonts w:eastAsia="Times New Roman" w:cs="Times New Roman"/>
          <w:color w:val="000000"/>
          <w:szCs w:val="24"/>
        </w:rPr>
        <w:t>’s</w:t>
      </w:r>
      <w:proofErr w:type="spellEnd"/>
      <w:r w:rsidRPr="00BC0552">
        <w:rPr>
          <w:rFonts w:eastAsia="Times New Roman" w:cs="Times New Roman"/>
          <w:color w:val="000000"/>
          <w:szCs w:val="24"/>
        </w:rPr>
        <w:t xml:space="preserve"> 2019 study in Michigan</w:t>
      </w:r>
      <w:r>
        <w:rPr>
          <w:rFonts w:eastAsia="Times New Roman" w:cs="Times New Roman"/>
          <w:color w:val="000000"/>
          <w:szCs w:val="24"/>
        </w:rPr>
        <w:t xml:space="preserve"> </w:t>
      </w:r>
      <w:r>
        <w:rPr>
          <w:rFonts w:eastAsia="Times New Roman" w:cs="Times New Roman"/>
          <w:color w:val="000000"/>
          <w:szCs w:val="24"/>
        </w:rPr>
        <w:fldChar w:fldCharType="begin"/>
      </w:r>
      <w:r w:rsidR="009E6DDB">
        <w:rPr>
          <w:rFonts w:eastAsia="Times New Roman" w:cs="Times New Roman"/>
          <w:color w:val="000000"/>
          <w:szCs w:val="24"/>
        </w:rPr>
        <w:instrText xml:space="preserve"> ADDIN EN.CITE &lt;EndNote&gt;&lt;Cite&gt;&lt;Author&gt;Schroeder&lt;/Author&gt;&lt;Year&gt;2019&lt;/Year&gt;&lt;RecNum&gt;29&lt;/RecNum&gt;&lt;DisplayText&gt;[1]&lt;/DisplayText&gt;&lt;record&gt;&lt;rec-number&gt;29&lt;/rec-number&gt;&lt;foreign-keys&gt;&lt;key app="EN" db-id="xfwf0p0frsre08eze0o59ppnsddt25v0asza" timestamp="1704092009"&gt;29&lt;/key&gt;&lt;/foreign-keys&gt;&lt;ref-type name="Report"&gt;27&lt;/ref-type&gt;&lt;contributors&gt;&lt;authors&gt;&lt;author&gt;Schroeder, Brian&lt;/author&gt;&lt;author&gt;Haug, Pete&lt;/author&gt;&lt;author&gt;Alvarado, Anthony&lt;/author&gt;&lt;author&gt;Baribeau, Stephanie&lt;/author&gt;&lt;/authors&gt;&lt;/contributors&gt;&lt;titles&gt;&lt;title&gt;Unmanned surface vessels for bridge scour monitoring&lt;/title&gt;&lt;/titles&gt;&lt;dates&gt;&lt;year&gt;2019&lt;/year&gt;&lt;/dates&gt;&lt;publisher&gt;Michigan Department of Transportation. Research Administration&lt;/publisher&gt;&lt;urls&gt;&lt;/urls&gt;&lt;/record&gt;&lt;/Cite&gt;&lt;/EndNote&gt;</w:instrText>
      </w:r>
      <w:r>
        <w:rPr>
          <w:rFonts w:eastAsia="Times New Roman" w:cs="Times New Roman"/>
          <w:color w:val="000000"/>
          <w:szCs w:val="24"/>
        </w:rPr>
        <w:fldChar w:fldCharType="separate"/>
      </w:r>
      <w:r w:rsidR="009E6DDB">
        <w:rPr>
          <w:rFonts w:eastAsia="Times New Roman" w:cs="Times New Roman"/>
          <w:noProof/>
          <w:color w:val="000000"/>
          <w:szCs w:val="24"/>
        </w:rPr>
        <w:t>[1]</w:t>
      </w:r>
      <w:r>
        <w:rPr>
          <w:rFonts w:eastAsia="Times New Roman" w:cs="Times New Roman"/>
          <w:color w:val="000000"/>
          <w:szCs w:val="24"/>
        </w:rPr>
        <w:fldChar w:fldCharType="end"/>
      </w:r>
      <w:r w:rsidRPr="00BC0552">
        <w:rPr>
          <w:rFonts w:eastAsia="Times New Roman" w:cs="Times New Roman"/>
          <w:color w:val="000000"/>
          <w:szCs w:val="24"/>
        </w:rPr>
        <w:t>, utilizing a surface vessel and sonar to map bridge scour, served as a source of inspiration for our research.</w:t>
      </w:r>
      <w:r w:rsidR="009B60F3">
        <w:rPr>
          <w:rFonts w:eastAsia="Times New Roman" w:cs="Times New Roman"/>
          <w:color w:val="000000"/>
          <w:szCs w:val="24"/>
        </w:rPr>
        <w:t xml:space="preserve"> </w:t>
      </w:r>
      <w:r w:rsidR="009517FB" w:rsidRPr="009517FB">
        <w:rPr>
          <w:rFonts w:eastAsia="Times New Roman" w:cs="Times New Roman"/>
          <w:color w:val="000000"/>
          <w:szCs w:val="24"/>
        </w:rPr>
        <w:t xml:space="preserve">The team utilized the </w:t>
      </w:r>
      <w:proofErr w:type="spellStart"/>
      <w:r w:rsidR="009517FB" w:rsidRPr="009517FB">
        <w:rPr>
          <w:rFonts w:eastAsia="Times New Roman" w:cs="Times New Roman"/>
          <w:color w:val="000000"/>
          <w:szCs w:val="24"/>
        </w:rPr>
        <w:t>Blueview</w:t>
      </w:r>
      <w:proofErr w:type="spellEnd"/>
      <w:r w:rsidR="009517FB" w:rsidRPr="009517FB">
        <w:rPr>
          <w:rFonts w:eastAsia="Times New Roman" w:cs="Times New Roman"/>
          <w:color w:val="000000"/>
          <w:szCs w:val="24"/>
        </w:rPr>
        <w:t xml:space="preserve"> side scan sonar system, capable of generating 2D or 3D images that offer an elevated perspective of streambed banks or bridge piers. The 3D side scan proves effective in surveying deeper rivers, following the channel centerline as the boat drifts downstream. Figure 4 displays a raw 2D side scan image of a hydro facility, revealing features such as a timber cofferdam from the logging era, air bubbles, leaf litter, concrete piers, and the upstream face of steel </w:t>
      </w:r>
      <w:r w:rsidR="00BF2DCF" w:rsidRPr="009517FB">
        <w:rPr>
          <w:rFonts w:eastAsia="Times New Roman" w:cs="Times New Roman"/>
          <w:color w:val="000000"/>
          <w:szCs w:val="24"/>
        </w:rPr>
        <w:t>tainted</w:t>
      </w:r>
      <w:r w:rsidR="009517FB" w:rsidRPr="009517FB">
        <w:rPr>
          <w:rFonts w:eastAsia="Times New Roman" w:cs="Times New Roman"/>
          <w:color w:val="000000"/>
          <w:szCs w:val="24"/>
        </w:rPr>
        <w:t xml:space="preserve"> gates</w:t>
      </w:r>
      <w:r w:rsidR="003535A3">
        <w:rPr>
          <w:rFonts w:eastAsia="Times New Roman" w:cs="Times New Roman"/>
          <w:color w:val="000000"/>
          <w:szCs w:val="24"/>
        </w:rPr>
        <w:t xml:space="preserve"> (Figure 4)</w:t>
      </w:r>
      <w:r w:rsidR="009517FB">
        <w:rPr>
          <w:rFonts w:eastAsia="Times New Roman" w:cs="Times New Roman"/>
          <w:color w:val="000000"/>
          <w:szCs w:val="24"/>
        </w:rPr>
        <w:t xml:space="preserve"> </w:t>
      </w:r>
      <w:r w:rsidR="009517FB">
        <w:rPr>
          <w:rFonts w:eastAsia="Times New Roman" w:cs="Times New Roman"/>
          <w:color w:val="000000"/>
          <w:szCs w:val="24"/>
        </w:rPr>
        <w:fldChar w:fldCharType="begin"/>
      </w:r>
      <w:r w:rsidR="009E6DDB">
        <w:rPr>
          <w:rFonts w:eastAsia="Times New Roman" w:cs="Times New Roman"/>
          <w:color w:val="000000"/>
          <w:szCs w:val="24"/>
        </w:rPr>
        <w:instrText xml:space="preserve"> ADDIN EN.CITE &lt;EndNote&gt;&lt;Cite&gt;&lt;Author&gt;Schroeder&lt;/Author&gt;&lt;Year&gt;2019&lt;/Year&gt;&lt;RecNum&gt;29&lt;/RecNum&gt;&lt;DisplayText&gt;[1]&lt;/DisplayText&gt;&lt;record&gt;&lt;rec-number&gt;29&lt;/rec-number&gt;&lt;foreign-keys&gt;&lt;key app="EN" db-id="xfwf0p0frsre08eze0o59ppnsddt25v0asza" timestamp="1704092009"&gt;29&lt;/key&gt;&lt;/foreign-keys&gt;&lt;ref-type name="Report"&gt;27&lt;/ref-type&gt;&lt;contributors&gt;&lt;authors&gt;&lt;author&gt;Schroeder, Brian&lt;/author&gt;&lt;author&gt;Haug, Pete&lt;/author&gt;&lt;author&gt;Alvarado, Anthony&lt;/author&gt;&lt;author&gt;Baribeau, Stephanie&lt;/author&gt;&lt;/authors&gt;&lt;/contributors&gt;&lt;titles&gt;&lt;title&gt;Unmanned surface vessels for bridge scour monitoring&lt;/title&gt;&lt;/titles&gt;&lt;dates&gt;&lt;year&gt;2019&lt;/year&gt;&lt;/dates&gt;&lt;publisher&gt;Michigan Department of Transportation. Research Administration&lt;/publisher&gt;&lt;urls&gt;&lt;/urls&gt;&lt;/record&gt;&lt;/Cite&gt;&lt;/EndNote&gt;</w:instrText>
      </w:r>
      <w:r w:rsidR="009517FB">
        <w:rPr>
          <w:rFonts w:eastAsia="Times New Roman" w:cs="Times New Roman"/>
          <w:color w:val="000000"/>
          <w:szCs w:val="24"/>
        </w:rPr>
        <w:fldChar w:fldCharType="separate"/>
      </w:r>
      <w:r w:rsidR="009E6DDB">
        <w:rPr>
          <w:rFonts w:eastAsia="Times New Roman" w:cs="Times New Roman"/>
          <w:noProof/>
          <w:color w:val="000000"/>
          <w:szCs w:val="24"/>
        </w:rPr>
        <w:t>[1]</w:t>
      </w:r>
      <w:r w:rsidR="009517FB">
        <w:rPr>
          <w:rFonts w:eastAsia="Times New Roman" w:cs="Times New Roman"/>
          <w:color w:val="000000"/>
          <w:szCs w:val="24"/>
        </w:rPr>
        <w:fldChar w:fldCharType="end"/>
      </w:r>
      <w:r w:rsidR="003535A3">
        <w:rPr>
          <w:rFonts w:eastAsia="Times New Roman" w:cs="Times New Roman"/>
          <w:color w:val="000000"/>
          <w:szCs w:val="24"/>
        </w:rPr>
        <w:t>.</w:t>
      </w:r>
    </w:p>
    <w:p w14:paraId="21F0A373" w14:textId="418340CE" w:rsidR="009517FB" w:rsidRDefault="009517FB" w:rsidP="00006EE0">
      <w:pPr>
        <w:keepNext/>
        <w:spacing w:after="0"/>
        <w:jc w:val="center"/>
        <w:rPr>
          <w:rFonts w:eastAsia="Times New Roman" w:cs="Times New Roman"/>
          <w:color w:val="000000"/>
          <w:szCs w:val="24"/>
        </w:rPr>
      </w:pPr>
      <w:r>
        <w:rPr>
          <w:noProof/>
        </w:rPr>
        <w:drawing>
          <wp:inline distT="0" distB="0" distL="0" distR="0" wp14:anchorId="24DE1842" wp14:editId="435BB715">
            <wp:extent cx="3415145" cy="1462018"/>
            <wp:effectExtent l="0" t="0" r="0" b="0"/>
            <wp:docPr id="6" name="Picture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pic:cNvPicPr/>
                  </pic:nvPicPr>
                  <pic:blipFill>
                    <a:blip r:embed="rId12"/>
                    <a:stretch>
                      <a:fillRect/>
                    </a:stretch>
                  </pic:blipFill>
                  <pic:spPr>
                    <a:xfrm>
                      <a:off x="0" y="0"/>
                      <a:ext cx="3434240" cy="1470192"/>
                    </a:xfrm>
                    <a:prstGeom prst="rect">
                      <a:avLst/>
                    </a:prstGeom>
                  </pic:spPr>
                </pic:pic>
              </a:graphicData>
            </a:graphic>
          </wp:inline>
        </w:drawing>
      </w:r>
    </w:p>
    <w:p w14:paraId="60ECEB4E" w14:textId="616CA155" w:rsidR="009517FB" w:rsidRDefault="009517FB" w:rsidP="00006EE0">
      <w:pPr>
        <w:spacing w:before="60"/>
        <w:jc w:val="center"/>
        <w:rPr>
          <w:rFonts w:eastAsia="Times New Roman" w:cs="Times New Roman"/>
          <w:color w:val="000000"/>
          <w:szCs w:val="24"/>
        </w:rPr>
      </w:pPr>
      <w:r>
        <w:rPr>
          <w:rFonts w:eastAsia="Times New Roman" w:cs="Times New Roman"/>
          <w:color w:val="000000"/>
          <w:szCs w:val="24"/>
        </w:rPr>
        <w:t>Figure 4. Raw 2D side scan image.</w:t>
      </w:r>
    </w:p>
    <w:p w14:paraId="6F09A411" w14:textId="2B933433" w:rsidR="00D05654" w:rsidRDefault="00BC0552" w:rsidP="00BC6E19">
      <w:pPr>
        <w:rPr>
          <w:rFonts w:eastAsia="Times New Roman" w:cs="Times New Roman"/>
          <w:color w:val="000000"/>
          <w:szCs w:val="24"/>
        </w:rPr>
      </w:pPr>
      <w:r w:rsidRPr="00BC0552">
        <w:rPr>
          <w:rFonts w:eastAsia="Times New Roman" w:cs="Times New Roman"/>
          <w:color w:val="000000"/>
          <w:szCs w:val="24"/>
        </w:rPr>
        <w:t xml:space="preserve">However, their approach presents certain limitations: the high cost of over $50,000 for both the surface vessel and the sensor/software bundle, a </w:t>
      </w:r>
      <w:r w:rsidRPr="002E1D3C">
        <w:rPr>
          <w:rFonts w:eastAsia="Times New Roman" w:cs="Times New Roman"/>
          <w:b/>
          <w:bCs/>
          <w:color w:val="000000"/>
          <w:szCs w:val="24"/>
        </w:rPr>
        <w:t>detection limit of 30 feet</w:t>
      </w:r>
      <w:r w:rsidRPr="00BC0552">
        <w:rPr>
          <w:rFonts w:eastAsia="Times New Roman" w:cs="Times New Roman"/>
          <w:color w:val="000000"/>
          <w:szCs w:val="24"/>
        </w:rPr>
        <w:t>, and the reliance on remote operator control, introducing human errors and increased labor costs.</w:t>
      </w:r>
    </w:p>
    <w:p w14:paraId="6B984337" w14:textId="762E263B" w:rsidR="00576630" w:rsidRDefault="00AD0054" w:rsidP="00BC6E19">
      <w:pPr>
        <w:rPr>
          <w:rFonts w:eastAsia="Times New Roman" w:cs="Times New Roman"/>
          <w:color w:val="000000"/>
          <w:szCs w:val="24"/>
        </w:rPr>
      </w:pPr>
      <w:r w:rsidRPr="00AD0054">
        <w:rPr>
          <w:rFonts w:eastAsia="Times New Roman" w:cs="Times New Roman"/>
          <w:b/>
          <w:bCs/>
          <w:i/>
          <w:iCs/>
          <w:color w:val="000000"/>
          <w:szCs w:val="24"/>
        </w:rPr>
        <w:t>Using unmanned underwater vehicles to map the riverbed.</w:t>
      </w:r>
      <w:r>
        <w:rPr>
          <w:rFonts w:eastAsia="Times New Roman" w:cs="Times New Roman"/>
          <w:color w:val="000000"/>
          <w:szCs w:val="24"/>
        </w:rPr>
        <w:t xml:space="preserve"> </w:t>
      </w:r>
      <w:r w:rsidR="00BC0552" w:rsidRPr="00BC0552">
        <w:rPr>
          <w:rFonts w:eastAsia="Times New Roman" w:cs="Times New Roman"/>
          <w:color w:val="000000"/>
          <w:szCs w:val="24"/>
        </w:rPr>
        <w:t xml:space="preserve">To address these challenges, our proposal introduces </w:t>
      </w:r>
      <w:r w:rsidR="001679D3">
        <w:rPr>
          <w:rFonts w:eastAsia="Times New Roman" w:cs="Times New Roman"/>
          <w:color w:val="000000"/>
          <w:szCs w:val="24"/>
        </w:rPr>
        <w:t>a</w:t>
      </w:r>
      <w:r w:rsidR="00BC0552" w:rsidRPr="00BC0552">
        <w:rPr>
          <w:rFonts w:eastAsia="Times New Roman" w:cs="Times New Roman"/>
          <w:color w:val="000000"/>
          <w:szCs w:val="24"/>
        </w:rPr>
        <w:t xml:space="preserve"> cost-effective and autonomous</w:t>
      </w:r>
      <w:r w:rsidR="006E6FCB">
        <w:rPr>
          <w:rFonts w:eastAsia="Times New Roman" w:cs="Times New Roman"/>
          <w:color w:val="000000"/>
          <w:szCs w:val="24"/>
        </w:rPr>
        <w:t xml:space="preserve"> unmanned</w:t>
      </w:r>
      <w:r w:rsidR="00BC0552" w:rsidRPr="00BC0552">
        <w:rPr>
          <w:rFonts w:eastAsia="Times New Roman" w:cs="Times New Roman"/>
          <w:color w:val="000000"/>
          <w:szCs w:val="24"/>
        </w:rPr>
        <w:t xml:space="preserve"> underwater </w:t>
      </w:r>
      <w:r w:rsidR="004C2620">
        <w:rPr>
          <w:rFonts w:eastAsia="Times New Roman" w:cs="Times New Roman"/>
          <w:color w:val="000000"/>
          <w:szCs w:val="24"/>
        </w:rPr>
        <w:t>drone</w:t>
      </w:r>
      <w:r w:rsidR="00BC0552" w:rsidRPr="00BC0552">
        <w:rPr>
          <w:rFonts w:eastAsia="Times New Roman" w:cs="Times New Roman"/>
          <w:color w:val="000000"/>
          <w:szCs w:val="24"/>
        </w:rPr>
        <w:t xml:space="preserve"> (UU</w:t>
      </w:r>
      <w:r w:rsidR="004C2620">
        <w:rPr>
          <w:rFonts w:eastAsia="Times New Roman" w:cs="Times New Roman"/>
          <w:color w:val="000000"/>
          <w:szCs w:val="24"/>
        </w:rPr>
        <w:t>D</w:t>
      </w:r>
      <w:r w:rsidR="00BC0552" w:rsidRPr="00BC0552">
        <w:rPr>
          <w:rFonts w:eastAsia="Times New Roman" w:cs="Times New Roman"/>
          <w:color w:val="000000"/>
          <w:szCs w:val="24"/>
        </w:rPr>
        <w:t>)</w:t>
      </w:r>
      <w:r w:rsidR="006E6FCB">
        <w:rPr>
          <w:rFonts w:eastAsia="Times New Roman" w:cs="Times New Roman"/>
          <w:color w:val="000000"/>
          <w:szCs w:val="24"/>
        </w:rPr>
        <w:t xml:space="preserve"> for bridge scour monitoring</w:t>
      </w:r>
      <w:r w:rsidR="00BC0552" w:rsidRPr="00BC0552">
        <w:rPr>
          <w:rFonts w:eastAsia="Times New Roman" w:cs="Times New Roman"/>
          <w:color w:val="000000"/>
          <w:szCs w:val="24"/>
        </w:rPr>
        <w:t xml:space="preserve">. </w:t>
      </w:r>
      <w:r w:rsidR="001679D3" w:rsidRPr="001679D3">
        <w:rPr>
          <w:rFonts w:eastAsia="Times New Roman" w:cs="Times New Roman"/>
          <w:color w:val="000000"/>
          <w:szCs w:val="24"/>
        </w:rPr>
        <w:t xml:space="preserve">During the initial year, our strategy involves </w:t>
      </w:r>
      <w:r w:rsidR="00576630">
        <w:rPr>
          <w:rFonts w:eastAsia="Times New Roman" w:cs="Times New Roman"/>
          <w:color w:val="000000"/>
          <w:szCs w:val="24"/>
        </w:rPr>
        <w:t>acquiring</w:t>
      </w:r>
      <w:r w:rsidR="001679D3" w:rsidRPr="001679D3">
        <w:rPr>
          <w:rFonts w:eastAsia="Times New Roman" w:cs="Times New Roman"/>
          <w:color w:val="000000"/>
          <w:szCs w:val="24"/>
        </w:rPr>
        <w:t xml:space="preserve"> a $500 underwater drone, specifically the Chasing Dory. We intend to affix our side scan or single-beam sonar system to the drone and employ remote control for riverbed mapping. Subsequently, in the second year, we aim to enhance the system by incorporating additional autonomous driving features, enabling independent riverbed mapping. Finally, in the third year, our objective is to assess the system's performance by conducting tests on at-risk bridges.</w:t>
      </w:r>
      <w:r w:rsidR="00576630">
        <w:rPr>
          <w:rFonts w:eastAsia="Times New Roman" w:cs="Times New Roman"/>
          <w:color w:val="000000"/>
          <w:szCs w:val="24"/>
        </w:rPr>
        <w:t xml:space="preserve"> </w:t>
      </w:r>
      <w:r w:rsidR="00E96002" w:rsidRPr="00E96002">
        <w:rPr>
          <w:rFonts w:eastAsia="Times New Roman" w:cs="Times New Roman"/>
          <w:color w:val="000000"/>
          <w:szCs w:val="24"/>
        </w:rPr>
        <w:t>The initial three years of this project are dedicated to prototyping, building, and evaluating. Subsequently, over the next two years, our intention is to disseminate our research findings through published papers and make our complete system's electronics and software design publicly available on GitHub as open source.</w:t>
      </w:r>
    </w:p>
    <w:p w14:paraId="637D9500" w14:textId="723A9B9C" w:rsidR="00045412" w:rsidRDefault="00045412" w:rsidP="00B12F25">
      <w:pPr>
        <w:spacing w:after="0"/>
        <w:jc w:val="center"/>
        <w:rPr>
          <w:rFonts w:eastAsia="Times New Roman" w:cs="Times New Roman"/>
          <w:color w:val="000000"/>
          <w:szCs w:val="24"/>
        </w:rPr>
      </w:pPr>
      <w:r>
        <w:rPr>
          <w:noProof/>
        </w:rPr>
        <w:lastRenderedPageBreak/>
        <w:drawing>
          <wp:inline distT="0" distB="0" distL="0" distR="0" wp14:anchorId="6F462793" wp14:editId="3E1A2FD0">
            <wp:extent cx="4897582" cy="1341603"/>
            <wp:effectExtent l="0" t="0" r="0" b="0"/>
            <wp:docPr id="2" name="Picture 2"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
                    <pic:cNvPicPr/>
                  </pic:nvPicPr>
                  <pic:blipFill>
                    <a:blip r:embed="rId13"/>
                    <a:stretch>
                      <a:fillRect/>
                    </a:stretch>
                  </pic:blipFill>
                  <pic:spPr>
                    <a:xfrm>
                      <a:off x="0" y="0"/>
                      <a:ext cx="4926348" cy="1349483"/>
                    </a:xfrm>
                    <a:prstGeom prst="rect">
                      <a:avLst/>
                    </a:prstGeom>
                  </pic:spPr>
                </pic:pic>
              </a:graphicData>
            </a:graphic>
          </wp:inline>
        </w:drawing>
      </w:r>
    </w:p>
    <w:p w14:paraId="4D70A7C8" w14:textId="75B1C836" w:rsidR="00045412" w:rsidRDefault="00045412" w:rsidP="00484CC1">
      <w:pPr>
        <w:spacing w:before="60"/>
        <w:jc w:val="center"/>
        <w:rPr>
          <w:rFonts w:eastAsia="Times New Roman" w:cs="Times New Roman"/>
          <w:color w:val="000000"/>
          <w:szCs w:val="24"/>
        </w:rPr>
      </w:pPr>
      <w:r>
        <w:rPr>
          <w:rFonts w:eastAsia="Times New Roman" w:cs="Times New Roman"/>
          <w:color w:val="000000"/>
          <w:szCs w:val="24"/>
        </w:rPr>
        <w:t xml:space="preserve">Figure 5. (a) The Chasing Dory UUD was tested in a lake in Durango, CO in 2024. (b) The recorded depth of a swimming pool using our </w:t>
      </w:r>
      <w:proofErr w:type="spellStart"/>
      <w:r>
        <w:rPr>
          <w:rFonts w:eastAsia="Times New Roman" w:cs="Times New Roman"/>
          <w:color w:val="000000"/>
          <w:szCs w:val="24"/>
        </w:rPr>
        <w:t>BlueRobotics</w:t>
      </w:r>
      <w:proofErr w:type="spellEnd"/>
      <w:r>
        <w:rPr>
          <w:rFonts w:eastAsia="Times New Roman" w:cs="Times New Roman"/>
          <w:color w:val="000000"/>
          <w:szCs w:val="24"/>
        </w:rPr>
        <w:t xml:space="preserve"> Ping 2 single beam sonar.</w:t>
      </w:r>
    </w:p>
    <w:p w14:paraId="06FB896E" w14:textId="1A7F77AC" w:rsidR="00206B9C" w:rsidRPr="00554782" w:rsidRDefault="00554782" w:rsidP="00484CC1">
      <w:pPr>
        <w:rPr>
          <w:bCs/>
        </w:rPr>
      </w:pPr>
      <w:r>
        <w:rPr>
          <w:bCs/>
        </w:rPr>
        <w:t xml:space="preserve">The PI Dr. Li and an undergraduate student </w:t>
      </w:r>
      <w:r w:rsidR="008A6FA0">
        <w:rPr>
          <w:bCs/>
        </w:rPr>
        <w:t xml:space="preserve">at Fort Lewis College, Lucien </w:t>
      </w:r>
      <w:proofErr w:type="spellStart"/>
      <w:r w:rsidR="008A6FA0">
        <w:rPr>
          <w:bCs/>
        </w:rPr>
        <w:t>Verrone</w:t>
      </w:r>
      <w:proofErr w:type="spellEnd"/>
      <w:r w:rsidR="008A6FA0">
        <w:rPr>
          <w:bCs/>
        </w:rPr>
        <w:t>, has started assembling the UUD and sonar system and already acquired some initial testing results (Figure</w:t>
      </w:r>
      <w:r w:rsidR="004D3770">
        <w:rPr>
          <w:bCs/>
        </w:rPr>
        <w:t> </w:t>
      </w:r>
      <w:r w:rsidR="008A6FA0">
        <w:rPr>
          <w:bCs/>
        </w:rPr>
        <w:t>5</w:t>
      </w:r>
      <w:r w:rsidR="004A25AA">
        <w:rPr>
          <w:bCs/>
        </w:rPr>
        <w:t>) in Spring 2024.</w:t>
      </w:r>
    </w:p>
    <w:p w14:paraId="559297A2" w14:textId="1C7BC4D0" w:rsidR="007A6340" w:rsidRDefault="007A6340" w:rsidP="009C1E87">
      <w:pPr>
        <w:pStyle w:val="Heading2"/>
      </w:pPr>
      <w:r w:rsidRPr="007A6340">
        <w:t>Research Objectives</w:t>
      </w:r>
    </w:p>
    <w:p w14:paraId="3154946C" w14:textId="0FE267CB" w:rsidR="00DF37AB" w:rsidRDefault="00DF37AB" w:rsidP="00083D00">
      <w:pPr>
        <w:rPr>
          <w:bCs/>
        </w:rPr>
      </w:pPr>
      <w:r w:rsidRPr="00DF37AB">
        <w:rPr>
          <w:bCs/>
        </w:rPr>
        <w:t xml:space="preserve">The primary goal is to </w:t>
      </w:r>
      <w:r w:rsidR="006404B7" w:rsidRPr="000278F9">
        <w:rPr>
          <w:b/>
          <w:i/>
          <w:iCs/>
        </w:rPr>
        <w:t>develop</w:t>
      </w:r>
      <w:r w:rsidRPr="000278F9">
        <w:rPr>
          <w:b/>
          <w:i/>
          <w:iCs/>
        </w:rPr>
        <w:t xml:space="preserve"> a </w:t>
      </w:r>
      <w:r w:rsidR="00F86B4E" w:rsidRPr="000278F9">
        <w:rPr>
          <w:b/>
          <w:i/>
          <w:iCs/>
        </w:rPr>
        <w:t xml:space="preserve">low-cost and </w:t>
      </w:r>
      <w:r w:rsidRPr="000278F9">
        <w:rPr>
          <w:b/>
          <w:i/>
          <w:iCs/>
        </w:rPr>
        <w:t xml:space="preserve">innovative </w:t>
      </w:r>
      <w:r w:rsidR="009E6DDB" w:rsidRPr="000278F9">
        <w:rPr>
          <w:b/>
          <w:i/>
          <w:iCs/>
        </w:rPr>
        <w:t>UUD</w:t>
      </w:r>
      <w:r w:rsidRPr="000278F9">
        <w:rPr>
          <w:b/>
          <w:i/>
          <w:iCs/>
        </w:rPr>
        <w:t xml:space="preserve"> and sensing system</w:t>
      </w:r>
      <w:r w:rsidRPr="00DF37AB">
        <w:rPr>
          <w:bCs/>
        </w:rPr>
        <w:t xml:space="preserve"> for the </w:t>
      </w:r>
      <w:r w:rsidR="00F23CDD">
        <w:rPr>
          <w:bCs/>
        </w:rPr>
        <w:t>rapid</w:t>
      </w:r>
      <w:r w:rsidRPr="00DF37AB">
        <w:rPr>
          <w:bCs/>
        </w:rPr>
        <w:t xml:space="preserve"> assessment of bridge scour. The envisioned UU</w:t>
      </w:r>
      <w:r w:rsidR="009E6DDB">
        <w:rPr>
          <w:bCs/>
        </w:rPr>
        <w:t xml:space="preserve">D </w:t>
      </w:r>
      <w:r w:rsidRPr="00DF37AB">
        <w:rPr>
          <w:bCs/>
        </w:rPr>
        <w:t>is designed to be more cost-effective than stationary mounted sonar systems, offering greater flexibility and accuracy compared to current surface vessel systems. Both the hardware and software components will be open source, fostering accessibility and collaboration. The knowledge gained from this project will be extensively shared on GitHub, with integration into our curriculum to educate engineering students on bridge scour monitoring, remote sensing, and data fusion. Furthermore, the novel circular maneuvering controller and its associated outcomes will be documented and published, encouraging others to replicate and benefit from this research.</w:t>
      </w:r>
      <w:r w:rsidR="00994AAA">
        <w:rPr>
          <w:bCs/>
        </w:rPr>
        <w:t xml:space="preserve"> </w:t>
      </w:r>
      <w:r w:rsidR="00994AAA" w:rsidRPr="00BC0552">
        <w:rPr>
          <w:rFonts w:eastAsia="Times New Roman" w:cs="Times New Roman"/>
          <w:color w:val="000000"/>
          <w:szCs w:val="24"/>
        </w:rPr>
        <w:t xml:space="preserve">customizing it for our specific application. </w:t>
      </w:r>
      <w:r w:rsidR="00994AAA" w:rsidRPr="00AE5845">
        <w:rPr>
          <w:rFonts w:eastAsia="Times New Roman" w:cs="Times New Roman"/>
          <w:color w:val="000000"/>
          <w:szCs w:val="24"/>
        </w:rPr>
        <w:t xml:space="preserve">The enhancements involve integrating a </w:t>
      </w:r>
      <w:r w:rsidR="009E6DDB">
        <w:rPr>
          <w:rFonts w:eastAsia="Times New Roman" w:cs="Times New Roman"/>
          <w:color w:val="000000"/>
          <w:szCs w:val="24"/>
        </w:rPr>
        <w:t xml:space="preserve">side scan or single-beam </w:t>
      </w:r>
      <w:r w:rsidR="00994AAA" w:rsidRPr="00AE5845">
        <w:rPr>
          <w:rFonts w:eastAsia="Times New Roman" w:cs="Times New Roman"/>
          <w:color w:val="000000"/>
          <w:szCs w:val="24"/>
        </w:rPr>
        <w:t>sonar onto the underside of the UU</w:t>
      </w:r>
      <w:r w:rsidR="009E6DDB">
        <w:rPr>
          <w:rFonts w:eastAsia="Times New Roman" w:cs="Times New Roman"/>
          <w:color w:val="000000"/>
          <w:szCs w:val="24"/>
        </w:rPr>
        <w:t>D</w:t>
      </w:r>
      <w:r w:rsidR="00994AAA" w:rsidRPr="00AE5845">
        <w:rPr>
          <w:rFonts w:eastAsia="Times New Roman" w:cs="Times New Roman"/>
          <w:color w:val="000000"/>
          <w:szCs w:val="24"/>
        </w:rPr>
        <w:t xml:space="preserve"> and incorporating a distance sensor to enable circular maneuvering around the pier. This circular motion initiates in close proximity to the pier and progressively extends outward, enabling the UU</w:t>
      </w:r>
      <w:r w:rsidR="005060C9">
        <w:rPr>
          <w:rFonts w:eastAsia="Times New Roman" w:cs="Times New Roman"/>
          <w:color w:val="000000"/>
          <w:szCs w:val="24"/>
        </w:rPr>
        <w:t>D</w:t>
      </w:r>
      <w:r w:rsidR="00994AAA" w:rsidRPr="00AE5845">
        <w:rPr>
          <w:rFonts w:eastAsia="Times New Roman" w:cs="Times New Roman"/>
          <w:color w:val="000000"/>
          <w:szCs w:val="24"/>
        </w:rPr>
        <w:t xml:space="preserve"> to systematically generate a riverbed depth contour map encircling the pier.</w:t>
      </w:r>
      <w:r w:rsidR="00994AAA">
        <w:rPr>
          <w:rFonts w:eastAsia="Times New Roman" w:cs="Times New Roman"/>
          <w:color w:val="000000"/>
          <w:szCs w:val="24"/>
        </w:rPr>
        <w:t xml:space="preserve"> </w:t>
      </w:r>
      <w:r w:rsidR="00994AAA" w:rsidRPr="00BC0552">
        <w:rPr>
          <w:rFonts w:eastAsia="Times New Roman" w:cs="Times New Roman"/>
          <w:color w:val="000000"/>
          <w:szCs w:val="24"/>
        </w:rPr>
        <w:t xml:space="preserve">The incorporation of these enhancements ensures a </w:t>
      </w:r>
      <w:r w:rsidR="00994AAA">
        <w:rPr>
          <w:rFonts w:eastAsia="Times New Roman" w:cs="Times New Roman"/>
          <w:color w:val="000000"/>
          <w:szCs w:val="24"/>
        </w:rPr>
        <w:t>3</w:t>
      </w:r>
      <w:r w:rsidR="00994AAA" w:rsidRPr="00BC0552">
        <w:rPr>
          <w:rFonts w:eastAsia="Times New Roman" w:cs="Times New Roman"/>
          <w:color w:val="000000"/>
          <w:szCs w:val="24"/>
        </w:rPr>
        <w:t>D map is swiftly generated on-site, providing the operator with a real-time assessment of all bridge piers. This approach aims to overcome the cost, depth resolution, and operational issues associated with existing methods, offering a more efficient and accessible solution for scour mapping</w:t>
      </w:r>
      <w:r w:rsidR="007C229F">
        <w:rPr>
          <w:rFonts w:eastAsia="Times New Roman" w:cs="Times New Roman"/>
          <w:color w:val="000000"/>
          <w:szCs w:val="24"/>
        </w:rPr>
        <w:t>.</w:t>
      </w:r>
    </w:p>
    <w:p w14:paraId="559297A5" w14:textId="480A8E39" w:rsidR="007A6340" w:rsidRPr="007A6340" w:rsidRDefault="007A6340" w:rsidP="004F575A">
      <w:pPr>
        <w:pStyle w:val="Heading2"/>
      </w:pPr>
      <w:r w:rsidRPr="007A6340">
        <w:t>Research Methods</w:t>
      </w:r>
    </w:p>
    <w:p w14:paraId="3E5F0C79" w14:textId="378146F0" w:rsidR="006404B7" w:rsidRDefault="006404B7" w:rsidP="002005E5">
      <w:pPr>
        <w:spacing w:before="120" w:after="0"/>
        <w:rPr>
          <w:rFonts w:eastAsia="Times New Roman" w:cs="Times New Roman"/>
          <w:b/>
          <w:bCs/>
          <w:color w:val="000000"/>
          <w:szCs w:val="24"/>
        </w:rPr>
      </w:pPr>
      <w:r w:rsidRPr="001C05FD">
        <w:rPr>
          <w:rFonts w:eastAsia="Times New Roman" w:cs="Times New Roman"/>
          <w:b/>
          <w:bCs/>
          <w:color w:val="000000"/>
          <w:szCs w:val="24"/>
        </w:rPr>
        <w:t>Objective 1:</w:t>
      </w:r>
      <w:r>
        <w:rPr>
          <w:rFonts w:eastAsia="Times New Roman" w:cs="Times New Roman"/>
          <w:b/>
          <w:bCs/>
          <w:color w:val="000000"/>
          <w:szCs w:val="24"/>
        </w:rPr>
        <w:t xml:space="preserve"> </w:t>
      </w:r>
      <w:r w:rsidR="0070161B">
        <w:rPr>
          <w:rFonts w:eastAsia="Times New Roman" w:cs="Times New Roman"/>
          <w:b/>
          <w:bCs/>
          <w:color w:val="000000"/>
          <w:szCs w:val="24"/>
        </w:rPr>
        <w:t>Mapping the riverbed using a customized low-cost UUD</w:t>
      </w:r>
    </w:p>
    <w:p w14:paraId="25BDEF35" w14:textId="0CAE5DD7" w:rsidR="006404B7" w:rsidRDefault="00A44AC3" w:rsidP="002005E5">
      <w:pPr>
        <w:rPr>
          <w:rFonts w:eastAsia="Times New Roman" w:cs="Times New Roman"/>
          <w:b/>
          <w:bCs/>
          <w:color w:val="000000"/>
          <w:szCs w:val="24"/>
        </w:rPr>
      </w:pPr>
      <w:r w:rsidRPr="00A44AC3">
        <w:rPr>
          <w:rFonts w:eastAsia="Times New Roman" w:cs="Times New Roman"/>
          <w:color w:val="000000"/>
          <w:szCs w:val="24"/>
        </w:rPr>
        <w:t xml:space="preserve">The </w:t>
      </w:r>
      <w:r w:rsidR="0070161B">
        <w:rPr>
          <w:rFonts w:eastAsia="Times New Roman" w:cs="Times New Roman"/>
          <w:color w:val="000000"/>
          <w:szCs w:val="24"/>
        </w:rPr>
        <w:t>modification of the UUD</w:t>
      </w:r>
      <w:r w:rsidRPr="00A44AC3">
        <w:rPr>
          <w:rFonts w:eastAsia="Times New Roman" w:cs="Times New Roman"/>
          <w:color w:val="000000"/>
          <w:szCs w:val="24"/>
        </w:rPr>
        <w:t xml:space="preserve"> hardware will commence with the utilization of a $500 off-the-shelf underwater drone, specifically the Chasing Dory. Initially, the team will design an interface circuit incorporating the </w:t>
      </w:r>
      <w:proofErr w:type="spellStart"/>
      <w:r w:rsidRPr="00A44AC3">
        <w:rPr>
          <w:rFonts w:eastAsia="Times New Roman" w:cs="Times New Roman"/>
          <w:color w:val="000000"/>
          <w:szCs w:val="24"/>
        </w:rPr>
        <w:t>BlueRobotics</w:t>
      </w:r>
      <w:proofErr w:type="spellEnd"/>
      <w:r w:rsidRPr="00A44AC3">
        <w:rPr>
          <w:rFonts w:eastAsia="Times New Roman" w:cs="Times New Roman"/>
          <w:color w:val="000000"/>
          <w:szCs w:val="24"/>
        </w:rPr>
        <w:t xml:space="preserve"> Ping 2 sonar for riverbed mapping from the water's surface. The modification to the Dory necessitates a dedicated embedded system that interfaces with both the distance sensor and the sonar, with the sonar data temporarily stored on an SD card on the board. In the second quarter of the year, additional control software will be integrated into the Dory for underwater riverbed mapping. This involves identifying the ports of the original control system responsible for managing the UU</w:t>
      </w:r>
      <w:r w:rsidR="0070161B">
        <w:rPr>
          <w:rFonts w:eastAsia="Times New Roman" w:cs="Times New Roman"/>
          <w:color w:val="000000"/>
          <w:szCs w:val="24"/>
        </w:rPr>
        <w:t>D</w:t>
      </w:r>
      <w:r w:rsidRPr="00A44AC3">
        <w:rPr>
          <w:rFonts w:eastAsia="Times New Roman" w:cs="Times New Roman"/>
          <w:color w:val="000000"/>
          <w:szCs w:val="24"/>
        </w:rPr>
        <w:t xml:space="preserve">'s </w:t>
      </w:r>
      <w:r w:rsidR="0070161B">
        <w:rPr>
          <w:rFonts w:eastAsia="Times New Roman" w:cs="Times New Roman"/>
          <w:color w:val="000000"/>
          <w:szCs w:val="24"/>
        </w:rPr>
        <w:t>navigation</w:t>
      </w:r>
      <w:r w:rsidRPr="00A44AC3">
        <w:rPr>
          <w:rFonts w:eastAsia="Times New Roman" w:cs="Times New Roman"/>
          <w:color w:val="000000"/>
          <w:szCs w:val="24"/>
        </w:rPr>
        <w:t>. Our supplementary control board will have the capability to directly read and write through these ports, ensuring full control over the UU</w:t>
      </w:r>
      <w:r w:rsidR="0070161B">
        <w:rPr>
          <w:rFonts w:eastAsia="Times New Roman" w:cs="Times New Roman"/>
          <w:color w:val="000000"/>
          <w:szCs w:val="24"/>
        </w:rPr>
        <w:t>D</w:t>
      </w:r>
      <w:r w:rsidRPr="00A44AC3">
        <w:rPr>
          <w:rFonts w:eastAsia="Times New Roman" w:cs="Times New Roman"/>
          <w:color w:val="000000"/>
          <w:szCs w:val="24"/>
        </w:rPr>
        <w:t>'s maneuvering.</w:t>
      </w:r>
    </w:p>
    <w:p w14:paraId="64EE0B18" w14:textId="52D911E3" w:rsidR="00A66049" w:rsidRPr="001C05FD" w:rsidRDefault="00A66049" w:rsidP="002005E5">
      <w:pPr>
        <w:keepNext/>
        <w:spacing w:after="0"/>
        <w:rPr>
          <w:rFonts w:eastAsia="Times New Roman" w:cs="Times New Roman"/>
          <w:b/>
          <w:bCs/>
          <w:color w:val="000000"/>
          <w:szCs w:val="24"/>
        </w:rPr>
      </w:pPr>
      <w:r w:rsidRPr="001C05FD">
        <w:rPr>
          <w:rFonts w:eastAsia="Times New Roman" w:cs="Times New Roman"/>
          <w:b/>
          <w:bCs/>
          <w:color w:val="000000"/>
          <w:szCs w:val="24"/>
        </w:rPr>
        <w:lastRenderedPageBreak/>
        <w:t xml:space="preserve">Objective 2: </w:t>
      </w:r>
      <w:r w:rsidR="00E6040D">
        <w:rPr>
          <w:rFonts w:eastAsia="Times New Roman" w:cs="Times New Roman"/>
          <w:b/>
          <w:bCs/>
          <w:color w:val="000000"/>
          <w:szCs w:val="24"/>
        </w:rPr>
        <w:t>Data processing and results evaluation</w:t>
      </w:r>
    </w:p>
    <w:p w14:paraId="6AEFF592" w14:textId="70307CEC" w:rsidR="00D00B9D" w:rsidRDefault="001317FB" w:rsidP="002005E5">
      <w:pPr>
        <w:rPr>
          <w:rFonts w:eastAsia="Times New Roman" w:cs="Times New Roman"/>
          <w:color w:val="000000"/>
          <w:szCs w:val="24"/>
        </w:rPr>
      </w:pPr>
      <w:r w:rsidRPr="0015524B">
        <w:rPr>
          <w:rFonts w:eastAsia="Times New Roman" w:cs="Times New Roman"/>
          <w:color w:val="000000"/>
          <w:szCs w:val="24"/>
        </w:rPr>
        <w:t>This</w:t>
      </w:r>
      <w:r>
        <w:rPr>
          <w:rFonts w:eastAsia="Times New Roman" w:cs="Times New Roman"/>
          <w:color w:val="000000"/>
          <w:szCs w:val="24"/>
        </w:rPr>
        <w:t xml:space="preserve"> objective</w:t>
      </w:r>
      <w:r w:rsidRPr="0015524B">
        <w:rPr>
          <w:rFonts w:eastAsia="Times New Roman" w:cs="Times New Roman"/>
          <w:color w:val="000000"/>
          <w:szCs w:val="24"/>
        </w:rPr>
        <w:t xml:space="preserve"> involves the creation of software to analyze the raw data gathered from both the sonar and the distance sensor.</w:t>
      </w:r>
      <w:r w:rsidR="00D424F0">
        <w:rPr>
          <w:rFonts w:eastAsia="Times New Roman" w:cs="Times New Roman"/>
          <w:color w:val="000000"/>
          <w:szCs w:val="24"/>
        </w:rPr>
        <w:t xml:space="preserve"> </w:t>
      </w:r>
      <w:r w:rsidR="00D00B9D" w:rsidRPr="00D00B9D">
        <w:rPr>
          <w:rFonts w:eastAsia="Times New Roman" w:cs="Times New Roman"/>
          <w:color w:val="000000"/>
          <w:szCs w:val="24"/>
        </w:rPr>
        <w:t>Anticipating the need for data refinement, we plan to employ digital low-pass filters to smooth out rapid changes resulting from water flow or motor-related errors in both the real-time depth data and the distance sensor's data. The collected sonar data will undergo processing and be visualized as 2D contours using Python, effectively representing the depth data around the pier. Areas exhibiting unusually greater depth levels will be flagged as potential scour concerns. Establishing benchmarks for these depth patterns and their corresponding assessments is crucial. To achieve this, we propose training an AI model using normal depth data, enabling the neural network to discern abnormal depth readings during on-site evaluations.</w:t>
      </w:r>
    </w:p>
    <w:p w14:paraId="32AD5BAB" w14:textId="2A0DBC58" w:rsidR="00A66049" w:rsidRDefault="00A66049" w:rsidP="0072762D">
      <w:pPr>
        <w:keepNext/>
        <w:spacing w:after="0"/>
        <w:rPr>
          <w:rFonts w:eastAsia="Times New Roman" w:cs="Times New Roman"/>
          <w:b/>
          <w:bCs/>
          <w:color w:val="000000"/>
          <w:szCs w:val="24"/>
        </w:rPr>
      </w:pPr>
      <w:r w:rsidRPr="00274F8A">
        <w:rPr>
          <w:rFonts w:eastAsia="Times New Roman" w:cs="Times New Roman"/>
          <w:b/>
          <w:bCs/>
          <w:color w:val="000000"/>
          <w:szCs w:val="24"/>
        </w:rPr>
        <w:t xml:space="preserve">Objective 3: </w:t>
      </w:r>
      <w:r w:rsidR="00927E44">
        <w:rPr>
          <w:rFonts w:eastAsia="Times New Roman" w:cs="Times New Roman"/>
          <w:b/>
          <w:bCs/>
          <w:color w:val="000000"/>
          <w:szCs w:val="24"/>
        </w:rPr>
        <w:t>Field testing</w:t>
      </w:r>
    </w:p>
    <w:p w14:paraId="376318EB" w14:textId="0F4AACA5" w:rsidR="00840C40" w:rsidRDefault="001317FB" w:rsidP="0072762D">
      <w:pPr>
        <w:rPr>
          <w:rFonts w:eastAsia="Times New Roman" w:cs="Times New Roman"/>
          <w:color w:val="000000"/>
          <w:szCs w:val="24"/>
        </w:rPr>
      </w:pPr>
      <w:r w:rsidRPr="00F635E0">
        <w:rPr>
          <w:rFonts w:eastAsia="Times New Roman" w:cs="Times New Roman"/>
          <w:color w:val="000000"/>
          <w:szCs w:val="24"/>
        </w:rPr>
        <w:t>We will implement the system on nearby bridges to assess its capabilities.</w:t>
      </w:r>
      <w:r w:rsidR="00D424F0">
        <w:rPr>
          <w:rFonts w:eastAsia="Times New Roman" w:cs="Times New Roman"/>
          <w:color w:val="000000"/>
          <w:szCs w:val="24"/>
        </w:rPr>
        <w:t xml:space="preserve"> </w:t>
      </w:r>
      <w:r w:rsidR="00840C40" w:rsidRPr="00840C40">
        <w:rPr>
          <w:rFonts w:eastAsia="Times New Roman" w:cs="Times New Roman"/>
          <w:color w:val="000000"/>
          <w:szCs w:val="24"/>
        </w:rPr>
        <w:t>Within La Plata County, 7 bridges urgently require repair, while 16 others are currently meeting the minimum tolerable limits. Our plan involves assessing the scour conditions of 5 out of these 23 bridges utilizing the system we aim to develop in the fourth quarter of the first year. We anticipate that engineering failures and potential issues will be identified during the testing phase, and we envisage extending this activity into the second year of the research. To ensure the alignment of our method with inspection standards, we will proactively engage with the CDOT bridge branch, seeking their guidance on bridge scour monitoring. This collaborative approach ensures that our methodology meets established inspection standards.</w:t>
      </w:r>
    </w:p>
    <w:p w14:paraId="580B86F2" w14:textId="0D856B4E" w:rsidR="00A66049" w:rsidRDefault="00A66049" w:rsidP="0072762D">
      <w:pPr>
        <w:keepNext/>
        <w:spacing w:after="0"/>
        <w:rPr>
          <w:rFonts w:eastAsia="Times New Roman" w:cs="Times New Roman"/>
          <w:b/>
          <w:bCs/>
          <w:color w:val="000000"/>
          <w:szCs w:val="24"/>
        </w:rPr>
      </w:pPr>
      <w:r w:rsidRPr="00274F8A">
        <w:rPr>
          <w:rFonts w:eastAsia="Times New Roman" w:cs="Times New Roman"/>
          <w:b/>
          <w:bCs/>
          <w:color w:val="000000"/>
          <w:szCs w:val="24"/>
        </w:rPr>
        <w:t xml:space="preserve">Objective 4: Create educational modules on </w:t>
      </w:r>
      <w:r w:rsidR="00CF5DB0">
        <w:rPr>
          <w:rFonts w:eastAsia="Times New Roman" w:cs="Times New Roman"/>
          <w:b/>
          <w:bCs/>
          <w:color w:val="000000"/>
          <w:szCs w:val="24"/>
        </w:rPr>
        <w:t>UUD Development</w:t>
      </w:r>
      <w:r w:rsidRPr="00274F8A">
        <w:rPr>
          <w:rFonts w:eastAsia="Times New Roman" w:cs="Times New Roman"/>
          <w:b/>
          <w:bCs/>
          <w:color w:val="000000"/>
          <w:szCs w:val="24"/>
        </w:rPr>
        <w:t xml:space="preserve"> for inclusion in undergraduate curricula</w:t>
      </w:r>
    </w:p>
    <w:p w14:paraId="16B40B82" w14:textId="38CA50F0" w:rsidR="00F04CD9" w:rsidRDefault="00D424F0" w:rsidP="00E17B74">
      <w:pPr>
        <w:rPr>
          <w:rFonts w:eastAsia="Times New Roman" w:cs="Times New Roman"/>
          <w:color w:val="000000"/>
          <w:szCs w:val="24"/>
        </w:rPr>
      </w:pPr>
      <w:r>
        <w:rPr>
          <w:rFonts w:eastAsia="Times New Roman" w:cs="Times New Roman"/>
          <w:color w:val="000000"/>
          <w:szCs w:val="24"/>
        </w:rPr>
        <w:t>We plan to d</w:t>
      </w:r>
      <w:r w:rsidR="001317FB">
        <w:rPr>
          <w:rFonts w:eastAsia="Times New Roman" w:cs="Times New Roman"/>
          <w:color w:val="000000"/>
          <w:szCs w:val="24"/>
        </w:rPr>
        <w:t>evelop e</w:t>
      </w:r>
      <w:r w:rsidR="001317FB" w:rsidRPr="002521DD">
        <w:rPr>
          <w:rFonts w:eastAsia="Times New Roman" w:cs="Times New Roman"/>
          <w:color w:val="000000"/>
          <w:szCs w:val="24"/>
        </w:rPr>
        <w:t xml:space="preserve">ducational modules for undergraduates on </w:t>
      </w:r>
      <w:r w:rsidR="001317FB">
        <w:rPr>
          <w:rFonts w:eastAsia="Times New Roman" w:cs="Times New Roman"/>
          <w:color w:val="000000"/>
          <w:szCs w:val="24"/>
        </w:rPr>
        <w:t>UU</w:t>
      </w:r>
      <w:r>
        <w:rPr>
          <w:rFonts w:eastAsia="Times New Roman" w:cs="Times New Roman"/>
          <w:color w:val="000000"/>
          <w:szCs w:val="24"/>
        </w:rPr>
        <w:t>D</w:t>
      </w:r>
      <w:r w:rsidR="001317FB">
        <w:rPr>
          <w:rFonts w:eastAsia="Times New Roman" w:cs="Times New Roman"/>
          <w:color w:val="000000"/>
          <w:szCs w:val="24"/>
        </w:rPr>
        <w:t xml:space="preserve"> development</w:t>
      </w:r>
      <w:r w:rsidR="001317FB" w:rsidRPr="002521DD">
        <w:rPr>
          <w:rFonts w:eastAsia="Times New Roman" w:cs="Times New Roman"/>
          <w:color w:val="000000"/>
          <w:szCs w:val="24"/>
        </w:rPr>
        <w:t xml:space="preserve">. </w:t>
      </w:r>
      <w:r w:rsidR="00F04CD9" w:rsidRPr="00F04CD9">
        <w:rPr>
          <w:rFonts w:eastAsia="Times New Roman" w:cs="Times New Roman"/>
          <w:color w:val="000000"/>
          <w:szCs w:val="24"/>
        </w:rPr>
        <w:t xml:space="preserve">In 2021, the CDOT assigned the task of developing a contactless sonar system mounted on piers to engineering students at FLC. The team employed satellite modules for user communication. Within the engineering department, faculty members and students have already conducted research in this field. Collaboration between computer engineering students and faculty, in conjunction with civil engineers, facilitated the development of hardware and software for data acquisition, communication, and analysis. The scour monitoring project served as a senior capstone project, seamlessly integrating into the curriculum. This project introduces an innovative approach, combining robotics, remote sensing, and artificial intelligence, aligning well with the department's existing expertise, infrastructure, and </w:t>
      </w:r>
      <w:r w:rsidR="004D19DD">
        <w:rPr>
          <w:rFonts w:eastAsia="Times New Roman" w:cs="Times New Roman"/>
          <w:color w:val="000000"/>
          <w:szCs w:val="24"/>
        </w:rPr>
        <w:t>curricula</w:t>
      </w:r>
      <w:r w:rsidR="00F04CD9" w:rsidRPr="00F04CD9">
        <w:rPr>
          <w:rFonts w:eastAsia="Times New Roman" w:cs="Times New Roman"/>
          <w:color w:val="000000"/>
          <w:szCs w:val="24"/>
        </w:rPr>
        <w:t>. To enhance educational experiences, we plan to create educational modules as course projects for design courses (ENGR215, ENGR315, CE315, CE496, CE497, ENGR496, ENGR497), fostering engagement among a diverse team comprising students from various majors. This initiative aims to provide students with valuable real-world experiences.</w:t>
      </w:r>
    </w:p>
    <w:p w14:paraId="559297AB" w14:textId="49D06795" w:rsidR="007A6340" w:rsidRDefault="007A6340" w:rsidP="00EE3EE1">
      <w:pPr>
        <w:pStyle w:val="Heading2"/>
      </w:pPr>
      <w:r w:rsidRPr="007A6340">
        <w:t>Relevance to Strategic Goals</w:t>
      </w:r>
    </w:p>
    <w:p w14:paraId="70D843BB" w14:textId="77777777" w:rsidR="009F2D5B" w:rsidRDefault="008B07FF" w:rsidP="004B6D13">
      <w:pPr>
        <w:rPr>
          <w:bCs/>
        </w:rPr>
      </w:pPr>
      <w:r w:rsidRPr="008B07FF">
        <w:rPr>
          <w:bCs/>
        </w:rPr>
        <w:t xml:space="preserve">The proposed project holds </w:t>
      </w:r>
      <w:r w:rsidR="00E41F3B">
        <w:rPr>
          <w:bCs/>
        </w:rPr>
        <w:t>great</w:t>
      </w:r>
      <w:r w:rsidRPr="008B07FF">
        <w:rPr>
          <w:bCs/>
        </w:rPr>
        <w:t xml:space="preserve"> relevance to the preservation and enhancement of existing transportation infrastructure, with a specific focus on bridges. Addressing the critical issue of scour, a natural threat to bridge foundations, the project is poised to contribute significantly to the long-term structural integrity of these essential components of transportation networks. By concentrating efforts on the 158 scour critical bridges identified by the Colorado Department of </w:t>
      </w:r>
      <w:r w:rsidRPr="008B07FF">
        <w:rPr>
          <w:bCs/>
        </w:rPr>
        <w:lastRenderedPageBreak/>
        <w:t xml:space="preserve">Transportation (CDOT), the project aids in identifying vulnerable structures, facilitating prioritized maintenance efforts, and efficient resource allocation. A key aspect of the proposal is the introduction of a cost-effective solution for scour assessment, leveraging an autonomous </w:t>
      </w:r>
      <w:r w:rsidR="006450AF">
        <w:rPr>
          <w:bCs/>
        </w:rPr>
        <w:t xml:space="preserve">unmanned </w:t>
      </w:r>
      <w:r w:rsidRPr="008B07FF">
        <w:rPr>
          <w:bCs/>
        </w:rPr>
        <w:t>underwater vehicle (UU</w:t>
      </w:r>
      <w:r w:rsidR="006450AF">
        <w:rPr>
          <w:bCs/>
        </w:rPr>
        <w:t>D</w:t>
      </w:r>
      <w:r w:rsidRPr="008B07FF">
        <w:rPr>
          <w:bCs/>
        </w:rPr>
        <w:t>). This innovative approach not only provides a scalable method for monitoring numerous bridges but also mitigates financial constraints associated with traditional monitoring systems. The UU</w:t>
      </w:r>
      <w:r w:rsidR="009F2D5B">
        <w:rPr>
          <w:bCs/>
        </w:rPr>
        <w:t>D</w:t>
      </w:r>
      <w:r w:rsidRPr="008B07FF">
        <w:rPr>
          <w:bCs/>
        </w:rPr>
        <w:t>, equipped with sonar and distance sensors, enables real-time assessments of riverbed conditions around bridge piers. This capability ensures timely identification of potential scour concerns, allowing for prompt intervention and maintenance actions. The open-source nature of both hardware and software components fosters collaboration and knowledge sharing within the engineering community, facilitating the acceleration of effective scour monitoring technologies. Additionally, the documentation of research methods, outcomes, and educational modules serves as a valuable resource for transportation authorities, engineers, and researchers seeking best practices in infrastructure preservation.</w:t>
      </w:r>
    </w:p>
    <w:p w14:paraId="2D9DED7F" w14:textId="12B18E66" w:rsidR="00077145" w:rsidRPr="008B07FF" w:rsidRDefault="008B07FF" w:rsidP="004B6D13">
      <w:pPr>
        <w:rPr>
          <w:bCs/>
        </w:rPr>
      </w:pPr>
      <w:r w:rsidRPr="008B07FF">
        <w:rPr>
          <w:bCs/>
        </w:rPr>
        <w:t>Through field testing and collaboration with CDOT, the project aims to assist transportation authorities in efficient resource allocation by identifying specific bridges in need of urgent repair and assessing overall scour conditions. The development of an innovative UU</w:t>
      </w:r>
      <w:r w:rsidR="006450AF">
        <w:rPr>
          <w:bCs/>
        </w:rPr>
        <w:t>D</w:t>
      </w:r>
      <w:r w:rsidRPr="008B07FF">
        <w:rPr>
          <w:bCs/>
        </w:rPr>
        <w:t xml:space="preserve"> equipped with advanced sensors demonstrates a commitment to adopting cutting-edge technologies for infrastructure preservation.</w:t>
      </w:r>
    </w:p>
    <w:p w14:paraId="559297AE" w14:textId="6D01B7A1" w:rsidR="007A6340" w:rsidRDefault="007A6340" w:rsidP="00634DD5">
      <w:pPr>
        <w:pStyle w:val="Heading2"/>
      </w:pPr>
      <w:r w:rsidRPr="007A6340">
        <w:t>Educational Benefits</w:t>
      </w:r>
    </w:p>
    <w:p w14:paraId="4EDA893D" w14:textId="0B90010F" w:rsidR="00061059" w:rsidRDefault="00321B05" w:rsidP="00D72F76">
      <w:pPr>
        <w:rPr>
          <w:bCs/>
        </w:rPr>
      </w:pPr>
      <w:r w:rsidRPr="00321B05">
        <w:rPr>
          <w:bCs/>
        </w:rPr>
        <w:t>The proposed project presents significant educational benefits, aligning with various aspects of student learning and professional development. In the realm of real-world application, undergraduate students stand to gain valuable experience by tackling practical challenges related to engineering. The development of the UU</w:t>
      </w:r>
      <w:r w:rsidR="00807528">
        <w:rPr>
          <w:bCs/>
        </w:rPr>
        <w:t>D</w:t>
      </w:r>
      <w:r w:rsidRPr="00321B05">
        <w:rPr>
          <w:bCs/>
        </w:rPr>
        <w:t xml:space="preserve"> and sensing system serves as a tangible application of engineering principles, allowing students to bridge the gap between theoretical knowledge and hands-on problem-solving. Moreover, the project promotes interdisciplinary collaboration by bringing together students and faculty from civil engineering and computer engineering disciplines. This collaborative effort creates a learning environment, exposing students to diverse perspectives and skill sets within the engineering domain. The project design ensures that students acquire advanced technological skills through hands-on involvement in UU</w:t>
      </w:r>
      <w:r w:rsidR="00807528">
        <w:rPr>
          <w:bCs/>
        </w:rPr>
        <w:t>D</w:t>
      </w:r>
      <w:r w:rsidRPr="00321B05">
        <w:rPr>
          <w:bCs/>
        </w:rPr>
        <w:t xml:space="preserve"> design, hardware modification, and software development. By modifying an off-the-shelf underwater drone, integrating sensors, and developing control software, students are equipped with cutting-edge technological competencies.</w:t>
      </w:r>
    </w:p>
    <w:p w14:paraId="0A46041B" w14:textId="30CFC360" w:rsidR="00321B05" w:rsidRPr="00321B05" w:rsidRDefault="00321B05" w:rsidP="00D72F76">
      <w:pPr>
        <w:rPr>
          <w:bCs/>
        </w:rPr>
      </w:pPr>
      <w:r w:rsidRPr="00321B05">
        <w:rPr>
          <w:bCs/>
        </w:rPr>
        <w:t xml:space="preserve">This initiative supports the dissemination of knowledge within academic settings. Beyond the university setting, the project extends its reach to K-12 students through workshops and tours. This outreach effort aims to engage younger students in STEM education, fostering interest and inspiring the next generation of engineers. </w:t>
      </w:r>
      <w:r w:rsidR="00807528">
        <w:rPr>
          <w:bCs/>
        </w:rPr>
        <w:t>By</w:t>
      </w:r>
      <w:r w:rsidRPr="00321B05">
        <w:rPr>
          <w:bCs/>
        </w:rPr>
        <w:t xml:space="preserve"> proposing a cost-effective UU</w:t>
      </w:r>
      <w:r w:rsidR="00807528">
        <w:rPr>
          <w:bCs/>
        </w:rPr>
        <w:t>D</w:t>
      </w:r>
      <w:r w:rsidRPr="00321B05">
        <w:rPr>
          <w:bCs/>
        </w:rPr>
        <w:t xml:space="preserve"> solution, the project teaches students to consider budget constraints and explore innovative alternatives in engineering projects. This comprehensive approach ensures that students are well-prepared for the challenges and opportunities they may encounter in their future engineering careers.</w:t>
      </w:r>
    </w:p>
    <w:p w14:paraId="0D499F0A" w14:textId="7501887D" w:rsidR="008F5377" w:rsidRDefault="005D1E84" w:rsidP="00634DD5">
      <w:pPr>
        <w:pStyle w:val="Heading2"/>
      </w:pPr>
      <w:r>
        <w:t xml:space="preserve">Outputs through </w:t>
      </w:r>
      <w:r w:rsidR="008F5377" w:rsidRPr="00022AF3">
        <w:t>Technology Transfer</w:t>
      </w:r>
    </w:p>
    <w:p w14:paraId="5C66F309" w14:textId="1384B2BE" w:rsidR="008F5377" w:rsidRDefault="008F5377" w:rsidP="000E5F10">
      <w:r>
        <w:t>The team will d</w:t>
      </w:r>
      <w:r w:rsidRPr="00AC2B7A">
        <w:t xml:space="preserve">evelop comprehensive research papers that detail methodologies, findings, and outcomes is the initial step, followed by publishing these papers in reputable journals to make </w:t>
      </w:r>
      <w:r w:rsidRPr="00AC2B7A">
        <w:lastRenderedPageBreak/>
        <w:t>them accessible to the global research community. Embracing open-source principles, project codes, algorithms, and software will be shared on platforms like GitHub, fostering collaboration and contributions from researchers and developers worldwide.</w:t>
      </w:r>
    </w:p>
    <w:p w14:paraId="74868725" w14:textId="74E86C03" w:rsidR="008F5377" w:rsidRDefault="008F5377" w:rsidP="000E5F10">
      <w:r w:rsidRPr="00AC2B7A">
        <w:t>Collaborative research initiatives with institutions and universities will be pursued to leverage shared expertise and resources. Integration with educational curricula involves working with institutions to incorporate UU</w:t>
      </w:r>
      <w:r>
        <w:t>D</w:t>
      </w:r>
      <w:r w:rsidRPr="00AC2B7A">
        <w:t xml:space="preserve"> development modules and offering training sessions for educators.</w:t>
      </w:r>
    </w:p>
    <w:p w14:paraId="287AE255" w14:textId="3B915D3A" w:rsidR="008F5377" w:rsidRDefault="008F5377" w:rsidP="000E5F10">
      <w:r w:rsidRPr="00AC2B7A">
        <w:t>Establishing a framework for long-term support, updates, and maintenance guarantees continuous accessibility and relevance, aligning with the overarching goal of fostering widespread adoption and application of the UU</w:t>
      </w:r>
      <w:r>
        <w:t>D</w:t>
      </w:r>
      <w:r w:rsidRPr="00AC2B7A">
        <w:t xml:space="preserve"> technology in bridge scour monitoring for enhanced infrastructure resilience and safety.</w:t>
      </w:r>
    </w:p>
    <w:p w14:paraId="1F6396A5" w14:textId="77777777" w:rsidR="0041755A" w:rsidRDefault="0041755A" w:rsidP="0041755A">
      <w:pPr>
        <w:pStyle w:val="Heading2"/>
      </w:pPr>
      <w:r w:rsidRPr="007A6340">
        <w:t>Expected Outcomes</w:t>
      </w:r>
      <w:r>
        <w:t xml:space="preserve"> and Impacts</w:t>
      </w:r>
    </w:p>
    <w:p w14:paraId="4A96FD1A" w14:textId="77777777" w:rsidR="0041755A" w:rsidRDefault="0041755A" w:rsidP="0041755A">
      <w:pPr>
        <w:rPr>
          <w:bCs/>
        </w:rPr>
      </w:pPr>
      <w:r w:rsidRPr="000373C1">
        <w:rPr>
          <w:bCs/>
        </w:rPr>
        <w:t xml:space="preserve">In the </w:t>
      </w:r>
      <w:r>
        <w:rPr>
          <w:bCs/>
        </w:rPr>
        <w:t>first</w:t>
      </w:r>
      <w:r w:rsidRPr="000373C1">
        <w:rPr>
          <w:bCs/>
        </w:rPr>
        <w:t xml:space="preserve"> year, we will develop and assess the control system and the UU</w:t>
      </w:r>
      <w:r>
        <w:rPr>
          <w:bCs/>
        </w:rPr>
        <w:t>D</w:t>
      </w:r>
      <w:r w:rsidRPr="000373C1">
        <w:rPr>
          <w:bCs/>
        </w:rPr>
        <w:t xml:space="preserve"> capable of executing a spiral rotation around the pier. The methods and outcomes will be shared on GitHub, and the research particulars will be documented in a research article for publication. Moving into the second year, we will incorporate field testing and implement an updated system for a second publication. Each year, </w:t>
      </w:r>
      <w:r>
        <w:rPr>
          <w:bCs/>
        </w:rPr>
        <w:t>one</w:t>
      </w:r>
      <w:r w:rsidRPr="000373C1">
        <w:rPr>
          <w:bCs/>
        </w:rPr>
        <w:t xml:space="preserve"> undergraduate research assistants will be recruited to contribute to the project. Additionally, five engineering students will join a senior capstone team, integrating the project into their senior projects. We foresee training at least seven undergraduate researchers in UU</w:t>
      </w:r>
      <w:r>
        <w:rPr>
          <w:bCs/>
        </w:rPr>
        <w:t>D</w:t>
      </w:r>
      <w:r w:rsidRPr="000373C1">
        <w:rPr>
          <w:bCs/>
        </w:rPr>
        <w:t xml:space="preserve"> design, bridge maintenance, software development, and general </w:t>
      </w:r>
      <w:r>
        <w:rPr>
          <w:bCs/>
        </w:rPr>
        <w:t xml:space="preserve">engineering design </w:t>
      </w:r>
      <w:r w:rsidRPr="000373C1">
        <w:rPr>
          <w:bCs/>
        </w:rPr>
        <w:t>skills, enabling them to actively participate in the research project. Furthermore, we anticipate the development of ten educational modules within the first two years of the project—five focusing on UU</w:t>
      </w:r>
      <w:r>
        <w:rPr>
          <w:bCs/>
        </w:rPr>
        <w:t>D</w:t>
      </w:r>
      <w:r w:rsidRPr="000373C1">
        <w:rPr>
          <w:bCs/>
        </w:rPr>
        <w:t xml:space="preserve"> development and related hardware and software design, and five concentrating on field testing and data processing. To engage K-12 students during field testing, at least two workshops or tours will be organized. The engineering department at FLC regularly welcomes local K-12 students for tours throughout the academic year and college-wide open houses. Additionally, the team will host a booth to showcase this technology twice a year during these events, disseminating knowledge to visitors.</w:t>
      </w:r>
    </w:p>
    <w:p w14:paraId="52B25B40" w14:textId="36E00115" w:rsidR="0041755A" w:rsidRPr="0041755A" w:rsidRDefault="0041755A" w:rsidP="000E5F10">
      <w:pPr>
        <w:rPr>
          <w:bCs/>
        </w:rPr>
      </w:pPr>
      <w:r w:rsidRPr="00C3410E">
        <w:rPr>
          <w:bCs/>
        </w:rPr>
        <w:t xml:space="preserve">Fort Lewis College, designated as a Native American serving institution, comprises approximately 35% Native American students. To enhance team diversity, we will engage with the Society of Women Engineers </w:t>
      </w:r>
      <w:r>
        <w:rPr>
          <w:bCs/>
        </w:rPr>
        <w:t xml:space="preserve">(SWE) </w:t>
      </w:r>
      <w:r w:rsidRPr="00C3410E">
        <w:rPr>
          <w:bCs/>
        </w:rPr>
        <w:t>and AISES (American Indian Science and Engineering Society) to actively recruit students from underrepresented populations.</w:t>
      </w:r>
    </w:p>
    <w:p w14:paraId="559297B1" w14:textId="5F11A003" w:rsidR="007A6340" w:rsidRPr="007A6340" w:rsidRDefault="007A6340" w:rsidP="007101CE">
      <w:pPr>
        <w:pStyle w:val="Heading2"/>
      </w:pPr>
      <w:r w:rsidRPr="007A6340">
        <w:t>Work Plan</w:t>
      </w:r>
    </w:p>
    <w:p w14:paraId="2651B433" w14:textId="67459EC2" w:rsidR="00B9321C" w:rsidRDefault="00B9321C" w:rsidP="000E5F10">
      <w:pPr>
        <w:rPr>
          <w:rFonts w:eastAsia="Times New Roman" w:cs="Times New Roman"/>
          <w:color w:val="000000"/>
          <w:szCs w:val="24"/>
        </w:rPr>
      </w:pPr>
      <w:r>
        <w:rPr>
          <w:rFonts w:eastAsia="Times New Roman" w:cs="Times New Roman"/>
          <w:color w:val="000000"/>
          <w:szCs w:val="24"/>
        </w:rPr>
        <w:t>The work plan for the 1</w:t>
      </w:r>
      <w:r w:rsidRPr="00B9321C">
        <w:rPr>
          <w:rFonts w:eastAsia="Times New Roman" w:cs="Times New Roman"/>
          <w:color w:val="000000"/>
          <w:szCs w:val="24"/>
          <w:vertAlign w:val="superscript"/>
        </w:rPr>
        <w:t>st</w:t>
      </w:r>
      <w:r>
        <w:rPr>
          <w:rFonts w:eastAsia="Times New Roman" w:cs="Times New Roman"/>
          <w:color w:val="000000"/>
          <w:szCs w:val="24"/>
        </w:rPr>
        <w:t xml:space="preserve"> year of this project consists of four major objectives, UUD modifications, software development, field testing, and educational module development. The methods and details about these four objectives can be found in the earlier sections. Here we present the timeline of these objective (Table 1).</w:t>
      </w:r>
    </w:p>
    <w:p w14:paraId="52436B24" w14:textId="0B5B8C48" w:rsidR="00D527D0" w:rsidRDefault="00D527D0" w:rsidP="004C131C">
      <w:pPr>
        <w:keepNext/>
        <w:spacing w:after="60"/>
        <w:jc w:val="center"/>
        <w:rPr>
          <w:rFonts w:eastAsia="Times New Roman" w:cs="Times New Roman"/>
          <w:color w:val="000000"/>
          <w:szCs w:val="24"/>
        </w:rPr>
      </w:pPr>
      <w:r>
        <w:rPr>
          <w:rFonts w:eastAsia="Times New Roman" w:cs="Times New Roman"/>
          <w:color w:val="000000"/>
          <w:szCs w:val="24"/>
        </w:rPr>
        <w:lastRenderedPageBreak/>
        <w:t>Table 1. The timeline of the proposed work</w:t>
      </w:r>
    </w:p>
    <w:tbl>
      <w:tblPr>
        <w:tblW w:w="8720" w:type="dxa"/>
        <w:tblInd w:w="113"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firstRow="1" w:lastRow="0" w:firstColumn="1" w:lastColumn="0" w:noHBand="0" w:noVBand="1"/>
      </w:tblPr>
      <w:tblGrid>
        <w:gridCol w:w="4220"/>
        <w:gridCol w:w="1100"/>
        <w:gridCol w:w="1160"/>
        <w:gridCol w:w="1120"/>
        <w:gridCol w:w="1120"/>
      </w:tblGrid>
      <w:tr w:rsidR="00B9321C" w:rsidRPr="00B9321C" w14:paraId="08930CBC" w14:textId="77777777" w:rsidTr="00853175">
        <w:trPr>
          <w:trHeight w:val="288"/>
        </w:trPr>
        <w:tc>
          <w:tcPr>
            <w:tcW w:w="4220" w:type="dxa"/>
            <w:shd w:val="clear" w:color="auto" w:fill="auto"/>
            <w:noWrap/>
            <w:vAlign w:val="bottom"/>
            <w:hideMark/>
          </w:tcPr>
          <w:p w14:paraId="038A3C67" w14:textId="4AEAB286" w:rsidR="00B9321C" w:rsidRPr="00B9321C" w:rsidRDefault="00B9321C" w:rsidP="00E73090">
            <w:pPr>
              <w:keepNext/>
              <w:spacing w:before="120" w:after="120"/>
              <w:rPr>
                <w:rFonts w:eastAsia="Times New Roman" w:cs="Times New Roman"/>
                <w:color w:val="000000"/>
                <w:lang w:eastAsia="zh-CN"/>
              </w:rPr>
            </w:pPr>
          </w:p>
        </w:tc>
        <w:tc>
          <w:tcPr>
            <w:tcW w:w="1100" w:type="dxa"/>
            <w:shd w:val="clear" w:color="auto" w:fill="auto"/>
            <w:noWrap/>
            <w:vAlign w:val="bottom"/>
            <w:hideMark/>
          </w:tcPr>
          <w:p w14:paraId="693BEAD8" w14:textId="77777777" w:rsidR="00B9321C" w:rsidRPr="00B9321C" w:rsidRDefault="00B9321C" w:rsidP="00E73090">
            <w:pPr>
              <w:keepNext/>
              <w:spacing w:before="120" w:after="120"/>
              <w:jc w:val="center"/>
              <w:rPr>
                <w:rFonts w:eastAsia="Times New Roman" w:cs="Times New Roman"/>
                <w:color w:val="000000"/>
                <w:lang w:eastAsia="zh-CN"/>
              </w:rPr>
            </w:pPr>
            <w:r w:rsidRPr="00B9321C">
              <w:rPr>
                <w:rFonts w:eastAsia="Times New Roman" w:cs="Times New Roman"/>
                <w:color w:val="000000"/>
                <w:sz w:val="22"/>
                <w:lang w:eastAsia="zh-CN"/>
              </w:rPr>
              <w:t>1st Quarter</w:t>
            </w:r>
          </w:p>
        </w:tc>
        <w:tc>
          <w:tcPr>
            <w:tcW w:w="1160" w:type="dxa"/>
            <w:shd w:val="clear" w:color="auto" w:fill="auto"/>
            <w:noWrap/>
            <w:vAlign w:val="bottom"/>
            <w:hideMark/>
          </w:tcPr>
          <w:p w14:paraId="3AAD5FD9" w14:textId="77777777" w:rsidR="00B9321C" w:rsidRPr="00B9321C" w:rsidRDefault="00B9321C" w:rsidP="00E73090">
            <w:pPr>
              <w:keepNext/>
              <w:spacing w:before="120" w:after="120"/>
              <w:jc w:val="center"/>
              <w:rPr>
                <w:rFonts w:eastAsia="Times New Roman" w:cs="Times New Roman"/>
                <w:color w:val="000000"/>
                <w:lang w:eastAsia="zh-CN"/>
              </w:rPr>
            </w:pPr>
            <w:r w:rsidRPr="00B9321C">
              <w:rPr>
                <w:rFonts w:eastAsia="Times New Roman" w:cs="Times New Roman"/>
                <w:color w:val="000000"/>
                <w:sz w:val="22"/>
                <w:lang w:eastAsia="zh-CN"/>
              </w:rPr>
              <w:t>2nd Quarter</w:t>
            </w:r>
          </w:p>
        </w:tc>
        <w:tc>
          <w:tcPr>
            <w:tcW w:w="1120" w:type="dxa"/>
            <w:shd w:val="clear" w:color="auto" w:fill="auto"/>
            <w:noWrap/>
            <w:vAlign w:val="bottom"/>
            <w:hideMark/>
          </w:tcPr>
          <w:p w14:paraId="2842D995" w14:textId="77777777" w:rsidR="00B9321C" w:rsidRPr="00B9321C" w:rsidRDefault="00B9321C" w:rsidP="00E73090">
            <w:pPr>
              <w:keepNext/>
              <w:spacing w:before="120" w:after="120"/>
              <w:jc w:val="center"/>
              <w:rPr>
                <w:rFonts w:eastAsia="Times New Roman" w:cs="Times New Roman"/>
                <w:color w:val="000000"/>
                <w:lang w:eastAsia="zh-CN"/>
              </w:rPr>
            </w:pPr>
            <w:r w:rsidRPr="00B9321C">
              <w:rPr>
                <w:rFonts w:eastAsia="Times New Roman" w:cs="Times New Roman"/>
                <w:color w:val="000000"/>
                <w:sz w:val="22"/>
                <w:lang w:eastAsia="zh-CN"/>
              </w:rPr>
              <w:t>3rd Quarter</w:t>
            </w:r>
          </w:p>
        </w:tc>
        <w:tc>
          <w:tcPr>
            <w:tcW w:w="1120" w:type="dxa"/>
            <w:shd w:val="clear" w:color="auto" w:fill="auto"/>
            <w:noWrap/>
            <w:vAlign w:val="bottom"/>
            <w:hideMark/>
          </w:tcPr>
          <w:p w14:paraId="27A1E320" w14:textId="77777777" w:rsidR="00B9321C" w:rsidRPr="00B9321C" w:rsidRDefault="00B9321C" w:rsidP="00E73090">
            <w:pPr>
              <w:keepNext/>
              <w:spacing w:before="120" w:after="120"/>
              <w:jc w:val="center"/>
              <w:rPr>
                <w:rFonts w:eastAsia="Times New Roman" w:cs="Times New Roman"/>
                <w:color w:val="000000"/>
                <w:lang w:eastAsia="zh-CN"/>
              </w:rPr>
            </w:pPr>
            <w:r w:rsidRPr="00B9321C">
              <w:rPr>
                <w:rFonts w:eastAsia="Times New Roman" w:cs="Times New Roman"/>
                <w:color w:val="000000"/>
                <w:sz w:val="22"/>
                <w:lang w:eastAsia="zh-CN"/>
              </w:rPr>
              <w:t>4th Quarter</w:t>
            </w:r>
          </w:p>
        </w:tc>
      </w:tr>
      <w:tr w:rsidR="00B9321C" w:rsidRPr="00B9321C" w14:paraId="301EDF6F" w14:textId="77777777" w:rsidTr="00853175">
        <w:trPr>
          <w:trHeight w:val="288"/>
        </w:trPr>
        <w:tc>
          <w:tcPr>
            <w:tcW w:w="4220" w:type="dxa"/>
            <w:shd w:val="clear" w:color="auto" w:fill="auto"/>
            <w:noWrap/>
            <w:vAlign w:val="bottom"/>
            <w:hideMark/>
          </w:tcPr>
          <w:p w14:paraId="0C5C2E10" w14:textId="77777777" w:rsidR="00B9321C" w:rsidRPr="00B9321C" w:rsidRDefault="00B9321C" w:rsidP="004C131C">
            <w:pPr>
              <w:keepNext/>
              <w:spacing w:before="120" w:after="120"/>
              <w:rPr>
                <w:rFonts w:eastAsia="Times New Roman" w:cs="Times New Roman"/>
                <w:color w:val="000000"/>
                <w:lang w:eastAsia="zh-CN"/>
              </w:rPr>
            </w:pPr>
            <w:r w:rsidRPr="00B9321C">
              <w:rPr>
                <w:rFonts w:eastAsia="Times New Roman" w:cs="Times New Roman"/>
                <w:color w:val="000000"/>
                <w:sz w:val="22"/>
                <w:lang w:eastAsia="zh-CN"/>
              </w:rPr>
              <w:t>Objective 1: UUD modification</w:t>
            </w:r>
          </w:p>
        </w:tc>
        <w:tc>
          <w:tcPr>
            <w:tcW w:w="1100" w:type="dxa"/>
            <w:shd w:val="clear" w:color="auto" w:fill="595959" w:themeFill="text1" w:themeFillTint="A6"/>
            <w:noWrap/>
            <w:vAlign w:val="center"/>
            <w:hideMark/>
          </w:tcPr>
          <w:p w14:paraId="475FE445" w14:textId="5DC6FD0B" w:rsidR="00B9321C" w:rsidRPr="002D722D" w:rsidRDefault="002D722D" w:rsidP="002D722D">
            <w:pPr>
              <w:keepNext/>
              <w:spacing w:before="120" w:after="120"/>
              <w:jc w:val="center"/>
              <w:rPr>
                <w:rFonts w:eastAsia="Times New Roman" w:cs="Times New Roman"/>
                <w:color w:val="595959" w:themeColor="text1" w:themeTint="A6"/>
                <w:lang w:eastAsia="zh-CN"/>
              </w:rPr>
            </w:pPr>
            <w:r w:rsidRPr="002D722D">
              <w:rPr>
                <w:rFonts w:eastAsia="Times New Roman" w:cs="Times New Roman"/>
                <w:color w:val="595959" w:themeColor="text1" w:themeTint="A6"/>
                <w:sz w:val="22"/>
                <w:lang w:eastAsia="zh-CN"/>
              </w:rPr>
              <w:t>X</w:t>
            </w:r>
          </w:p>
        </w:tc>
        <w:tc>
          <w:tcPr>
            <w:tcW w:w="1160" w:type="dxa"/>
            <w:shd w:val="clear" w:color="auto" w:fill="auto"/>
            <w:noWrap/>
            <w:vAlign w:val="center"/>
            <w:hideMark/>
          </w:tcPr>
          <w:p w14:paraId="44C4F758" w14:textId="469784F5" w:rsidR="00B9321C" w:rsidRPr="00B9321C" w:rsidRDefault="00B9321C" w:rsidP="002D722D">
            <w:pPr>
              <w:keepNext/>
              <w:spacing w:before="120" w:after="120"/>
              <w:jc w:val="center"/>
              <w:rPr>
                <w:rFonts w:eastAsia="Times New Roman" w:cs="Times New Roman"/>
                <w:color w:val="000000"/>
                <w:lang w:eastAsia="zh-CN"/>
              </w:rPr>
            </w:pPr>
          </w:p>
        </w:tc>
        <w:tc>
          <w:tcPr>
            <w:tcW w:w="1120" w:type="dxa"/>
            <w:shd w:val="clear" w:color="auto" w:fill="auto"/>
            <w:noWrap/>
            <w:vAlign w:val="center"/>
            <w:hideMark/>
          </w:tcPr>
          <w:p w14:paraId="5351C15C" w14:textId="3DD495B4" w:rsidR="00B9321C" w:rsidRPr="00B9321C" w:rsidRDefault="00B9321C" w:rsidP="002D722D">
            <w:pPr>
              <w:keepNext/>
              <w:spacing w:before="120" w:after="120"/>
              <w:jc w:val="center"/>
              <w:rPr>
                <w:rFonts w:eastAsia="Times New Roman" w:cs="Times New Roman"/>
                <w:color w:val="000000"/>
                <w:lang w:eastAsia="zh-CN"/>
              </w:rPr>
            </w:pPr>
          </w:p>
        </w:tc>
        <w:tc>
          <w:tcPr>
            <w:tcW w:w="1120" w:type="dxa"/>
            <w:shd w:val="clear" w:color="auto" w:fill="auto"/>
            <w:noWrap/>
            <w:vAlign w:val="center"/>
            <w:hideMark/>
          </w:tcPr>
          <w:p w14:paraId="0273D0D3" w14:textId="1F7FE70B" w:rsidR="00B9321C" w:rsidRPr="00B9321C" w:rsidRDefault="00B9321C" w:rsidP="002D722D">
            <w:pPr>
              <w:keepNext/>
              <w:spacing w:before="120" w:after="120"/>
              <w:jc w:val="center"/>
              <w:rPr>
                <w:rFonts w:eastAsia="Times New Roman" w:cs="Times New Roman"/>
                <w:color w:val="000000"/>
                <w:lang w:eastAsia="zh-CN"/>
              </w:rPr>
            </w:pPr>
          </w:p>
        </w:tc>
      </w:tr>
      <w:tr w:rsidR="00B9321C" w:rsidRPr="00B9321C" w14:paraId="61AE2E30" w14:textId="77777777" w:rsidTr="00853175">
        <w:trPr>
          <w:trHeight w:val="288"/>
        </w:trPr>
        <w:tc>
          <w:tcPr>
            <w:tcW w:w="4220" w:type="dxa"/>
            <w:shd w:val="clear" w:color="auto" w:fill="auto"/>
            <w:noWrap/>
            <w:vAlign w:val="bottom"/>
            <w:hideMark/>
          </w:tcPr>
          <w:p w14:paraId="2B6E6252" w14:textId="77777777" w:rsidR="00B9321C" w:rsidRPr="00B9321C" w:rsidRDefault="00B9321C" w:rsidP="004C131C">
            <w:pPr>
              <w:keepNext/>
              <w:spacing w:before="120" w:after="120"/>
              <w:rPr>
                <w:rFonts w:eastAsia="Times New Roman" w:cs="Times New Roman"/>
                <w:color w:val="000000"/>
                <w:lang w:eastAsia="zh-CN"/>
              </w:rPr>
            </w:pPr>
            <w:r w:rsidRPr="00B9321C">
              <w:rPr>
                <w:rFonts w:eastAsia="Times New Roman" w:cs="Times New Roman"/>
                <w:color w:val="000000"/>
                <w:sz w:val="22"/>
                <w:lang w:eastAsia="zh-CN"/>
              </w:rPr>
              <w:t>Objective 2: Software and signal processing</w:t>
            </w:r>
          </w:p>
        </w:tc>
        <w:tc>
          <w:tcPr>
            <w:tcW w:w="1100" w:type="dxa"/>
            <w:shd w:val="clear" w:color="auto" w:fill="595959" w:themeFill="text1" w:themeFillTint="A6"/>
            <w:noWrap/>
            <w:vAlign w:val="center"/>
            <w:hideMark/>
          </w:tcPr>
          <w:p w14:paraId="44BEA8B9" w14:textId="618C4885" w:rsidR="00B9321C" w:rsidRPr="002D722D" w:rsidRDefault="002D722D" w:rsidP="002D722D">
            <w:pPr>
              <w:keepNext/>
              <w:spacing w:before="120" w:after="120"/>
              <w:jc w:val="center"/>
              <w:rPr>
                <w:rFonts w:eastAsia="Times New Roman" w:cs="Times New Roman"/>
                <w:color w:val="595959" w:themeColor="text1" w:themeTint="A6"/>
                <w:lang w:eastAsia="zh-CN"/>
              </w:rPr>
            </w:pPr>
            <w:r w:rsidRPr="002D722D">
              <w:rPr>
                <w:rFonts w:eastAsia="Times New Roman" w:cs="Times New Roman"/>
                <w:color w:val="595959" w:themeColor="text1" w:themeTint="A6"/>
                <w:sz w:val="22"/>
                <w:lang w:eastAsia="zh-CN"/>
              </w:rPr>
              <w:t>X</w:t>
            </w:r>
          </w:p>
        </w:tc>
        <w:tc>
          <w:tcPr>
            <w:tcW w:w="1160" w:type="dxa"/>
            <w:shd w:val="clear" w:color="auto" w:fill="595959" w:themeFill="text1" w:themeFillTint="A6"/>
            <w:noWrap/>
            <w:vAlign w:val="center"/>
            <w:hideMark/>
          </w:tcPr>
          <w:p w14:paraId="615B9F3E" w14:textId="363912EB" w:rsidR="00B9321C" w:rsidRPr="002D722D" w:rsidRDefault="002D722D" w:rsidP="002D722D">
            <w:pPr>
              <w:keepNext/>
              <w:spacing w:before="120" w:after="120"/>
              <w:jc w:val="center"/>
              <w:rPr>
                <w:rFonts w:eastAsia="Times New Roman" w:cs="Times New Roman"/>
                <w:color w:val="595959" w:themeColor="text1" w:themeTint="A6"/>
                <w:lang w:eastAsia="zh-CN"/>
              </w:rPr>
            </w:pPr>
            <w:r w:rsidRPr="002D722D">
              <w:rPr>
                <w:rFonts w:eastAsia="Times New Roman" w:cs="Times New Roman"/>
                <w:color w:val="595959" w:themeColor="text1" w:themeTint="A6"/>
                <w:sz w:val="22"/>
                <w:lang w:eastAsia="zh-CN"/>
              </w:rPr>
              <w:t>X</w:t>
            </w:r>
          </w:p>
        </w:tc>
        <w:tc>
          <w:tcPr>
            <w:tcW w:w="1120" w:type="dxa"/>
            <w:shd w:val="clear" w:color="auto" w:fill="auto"/>
            <w:noWrap/>
            <w:vAlign w:val="center"/>
            <w:hideMark/>
          </w:tcPr>
          <w:p w14:paraId="12F8E5CB" w14:textId="35E669F6" w:rsidR="00B9321C" w:rsidRPr="00B9321C" w:rsidRDefault="00B9321C" w:rsidP="002D722D">
            <w:pPr>
              <w:keepNext/>
              <w:spacing w:before="120" w:after="120"/>
              <w:jc w:val="center"/>
              <w:rPr>
                <w:rFonts w:eastAsia="Times New Roman" w:cs="Times New Roman"/>
                <w:color w:val="000000"/>
                <w:lang w:eastAsia="zh-CN"/>
              </w:rPr>
            </w:pPr>
          </w:p>
        </w:tc>
        <w:tc>
          <w:tcPr>
            <w:tcW w:w="1120" w:type="dxa"/>
            <w:shd w:val="clear" w:color="auto" w:fill="auto"/>
            <w:noWrap/>
            <w:vAlign w:val="center"/>
            <w:hideMark/>
          </w:tcPr>
          <w:p w14:paraId="71944F2C" w14:textId="637BC979" w:rsidR="00B9321C" w:rsidRPr="00B9321C" w:rsidRDefault="00B9321C" w:rsidP="002D722D">
            <w:pPr>
              <w:keepNext/>
              <w:spacing w:before="120" w:after="120"/>
              <w:jc w:val="center"/>
              <w:rPr>
                <w:rFonts w:eastAsia="Times New Roman" w:cs="Times New Roman"/>
                <w:color w:val="000000"/>
                <w:lang w:eastAsia="zh-CN"/>
              </w:rPr>
            </w:pPr>
          </w:p>
        </w:tc>
      </w:tr>
      <w:tr w:rsidR="00B9321C" w:rsidRPr="00B9321C" w14:paraId="191984A4" w14:textId="77777777" w:rsidTr="00853175">
        <w:trPr>
          <w:trHeight w:val="288"/>
        </w:trPr>
        <w:tc>
          <w:tcPr>
            <w:tcW w:w="4220" w:type="dxa"/>
            <w:shd w:val="clear" w:color="auto" w:fill="auto"/>
            <w:noWrap/>
            <w:vAlign w:val="bottom"/>
            <w:hideMark/>
          </w:tcPr>
          <w:p w14:paraId="722ED428" w14:textId="77777777" w:rsidR="00B9321C" w:rsidRPr="00B9321C" w:rsidRDefault="00B9321C" w:rsidP="004C131C">
            <w:pPr>
              <w:keepNext/>
              <w:spacing w:before="120" w:after="120"/>
              <w:rPr>
                <w:rFonts w:eastAsia="Times New Roman" w:cs="Times New Roman"/>
                <w:color w:val="000000"/>
                <w:lang w:eastAsia="zh-CN"/>
              </w:rPr>
            </w:pPr>
            <w:r w:rsidRPr="00B9321C">
              <w:rPr>
                <w:rFonts w:eastAsia="Times New Roman" w:cs="Times New Roman"/>
                <w:color w:val="000000"/>
                <w:sz w:val="22"/>
                <w:lang w:eastAsia="zh-CN"/>
              </w:rPr>
              <w:t>Objective 3: Field testing</w:t>
            </w:r>
          </w:p>
        </w:tc>
        <w:tc>
          <w:tcPr>
            <w:tcW w:w="1100" w:type="dxa"/>
            <w:shd w:val="clear" w:color="auto" w:fill="auto"/>
            <w:noWrap/>
            <w:vAlign w:val="center"/>
            <w:hideMark/>
          </w:tcPr>
          <w:p w14:paraId="098DF1E1" w14:textId="17371172" w:rsidR="00B9321C" w:rsidRPr="00B9321C" w:rsidRDefault="00B9321C" w:rsidP="002D722D">
            <w:pPr>
              <w:keepNext/>
              <w:spacing w:before="120" w:after="120"/>
              <w:jc w:val="center"/>
              <w:rPr>
                <w:rFonts w:eastAsia="Times New Roman" w:cs="Times New Roman"/>
                <w:color w:val="000000"/>
                <w:lang w:eastAsia="zh-CN"/>
              </w:rPr>
            </w:pPr>
          </w:p>
        </w:tc>
        <w:tc>
          <w:tcPr>
            <w:tcW w:w="1160" w:type="dxa"/>
            <w:shd w:val="clear" w:color="auto" w:fill="auto"/>
            <w:noWrap/>
            <w:vAlign w:val="center"/>
            <w:hideMark/>
          </w:tcPr>
          <w:p w14:paraId="2584F538" w14:textId="4E1A16B8" w:rsidR="00B9321C" w:rsidRPr="00B9321C" w:rsidRDefault="00B9321C" w:rsidP="002D722D">
            <w:pPr>
              <w:keepNext/>
              <w:spacing w:before="120" w:after="120"/>
              <w:jc w:val="center"/>
              <w:rPr>
                <w:rFonts w:eastAsia="Times New Roman" w:cs="Times New Roman"/>
                <w:color w:val="000000"/>
                <w:lang w:eastAsia="zh-CN"/>
              </w:rPr>
            </w:pPr>
          </w:p>
        </w:tc>
        <w:tc>
          <w:tcPr>
            <w:tcW w:w="1120" w:type="dxa"/>
            <w:shd w:val="clear" w:color="auto" w:fill="595959" w:themeFill="text1" w:themeFillTint="A6"/>
            <w:noWrap/>
            <w:vAlign w:val="center"/>
            <w:hideMark/>
          </w:tcPr>
          <w:p w14:paraId="78C02CD2" w14:textId="7C249C05" w:rsidR="00B9321C" w:rsidRPr="002D722D" w:rsidRDefault="002D722D" w:rsidP="002D722D">
            <w:pPr>
              <w:keepNext/>
              <w:spacing w:before="120" w:after="120"/>
              <w:jc w:val="center"/>
              <w:rPr>
                <w:rFonts w:eastAsia="Times New Roman" w:cs="Times New Roman"/>
                <w:color w:val="595959" w:themeColor="text1" w:themeTint="A6"/>
                <w:lang w:eastAsia="zh-CN"/>
              </w:rPr>
            </w:pPr>
            <w:r w:rsidRPr="002D722D">
              <w:rPr>
                <w:rFonts w:eastAsia="Times New Roman" w:cs="Times New Roman"/>
                <w:color w:val="595959" w:themeColor="text1" w:themeTint="A6"/>
                <w:sz w:val="22"/>
                <w:lang w:eastAsia="zh-CN"/>
              </w:rPr>
              <w:t>X</w:t>
            </w:r>
          </w:p>
        </w:tc>
        <w:tc>
          <w:tcPr>
            <w:tcW w:w="1120" w:type="dxa"/>
            <w:shd w:val="clear" w:color="auto" w:fill="595959" w:themeFill="text1" w:themeFillTint="A6"/>
            <w:noWrap/>
            <w:vAlign w:val="center"/>
            <w:hideMark/>
          </w:tcPr>
          <w:p w14:paraId="7F847F6D" w14:textId="5DFB079D" w:rsidR="00B9321C" w:rsidRPr="002D722D" w:rsidRDefault="002D722D" w:rsidP="002D722D">
            <w:pPr>
              <w:keepNext/>
              <w:spacing w:before="120" w:after="120"/>
              <w:jc w:val="center"/>
              <w:rPr>
                <w:rFonts w:eastAsia="Times New Roman" w:cs="Times New Roman"/>
                <w:color w:val="595959" w:themeColor="text1" w:themeTint="A6"/>
                <w:lang w:eastAsia="zh-CN"/>
              </w:rPr>
            </w:pPr>
            <w:r w:rsidRPr="002D722D">
              <w:rPr>
                <w:rFonts w:eastAsia="Times New Roman" w:cs="Times New Roman"/>
                <w:color w:val="595959" w:themeColor="text1" w:themeTint="A6"/>
                <w:sz w:val="22"/>
                <w:lang w:eastAsia="zh-CN"/>
              </w:rPr>
              <w:t>X</w:t>
            </w:r>
          </w:p>
        </w:tc>
      </w:tr>
      <w:tr w:rsidR="00B9321C" w:rsidRPr="00B9321C" w14:paraId="5FD35AD2" w14:textId="77777777" w:rsidTr="00853175">
        <w:trPr>
          <w:trHeight w:val="288"/>
        </w:trPr>
        <w:tc>
          <w:tcPr>
            <w:tcW w:w="4220" w:type="dxa"/>
            <w:shd w:val="clear" w:color="auto" w:fill="auto"/>
            <w:noWrap/>
            <w:vAlign w:val="bottom"/>
            <w:hideMark/>
          </w:tcPr>
          <w:p w14:paraId="03024DCA" w14:textId="1F85F301" w:rsidR="00B9321C" w:rsidRPr="00B9321C" w:rsidRDefault="00B9321C" w:rsidP="004C131C">
            <w:pPr>
              <w:spacing w:before="120" w:after="120"/>
              <w:rPr>
                <w:rFonts w:eastAsia="Times New Roman" w:cs="Times New Roman"/>
                <w:color w:val="000000"/>
                <w:lang w:eastAsia="zh-CN"/>
              </w:rPr>
            </w:pPr>
            <w:r w:rsidRPr="00B9321C">
              <w:rPr>
                <w:rFonts w:eastAsia="Times New Roman" w:cs="Times New Roman"/>
                <w:color w:val="000000"/>
                <w:sz w:val="22"/>
                <w:lang w:eastAsia="zh-CN"/>
              </w:rPr>
              <w:t>Objective 4: Educat</w:t>
            </w:r>
            <w:r w:rsidR="00107E3C" w:rsidRPr="005B6997">
              <w:rPr>
                <w:rFonts w:eastAsia="Times New Roman" w:cs="Times New Roman"/>
                <w:color w:val="000000"/>
                <w:sz w:val="22"/>
                <w:lang w:eastAsia="zh-CN"/>
              </w:rPr>
              <w:t>i</w:t>
            </w:r>
            <w:r w:rsidRPr="00B9321C">
              <w:rPr>
                <w:rFonts w:eastAsia="Times New Roman" w:cs="Times New Roman"/>
                <w:color w:val="000000"/>
                <w:sz w:val="22"/>
                <w:lang w:eastAsia="zh-CN"/>
              </w:rPr>
              <w:t>onal module development</w:t>
            </w:r>
          </w:p>
        </w:tc>
        <w:tc>
          <w:tcPr>
            <w:tcW w:w="1100" w:type="dxa"/>
            <w:shd w:val="clear" w:color="auto" w:fill="auto"/>
            <w:noWrap/>
            <w:vAlign w:val="center"/>
            <w:hideMark/>
          </w:tcPr>
          <w:p w14:paraId="0A6EF96E" w14:textId="08CF63DF" w:rsidR="00B9321C" w:rsidRPr="00B9321C" w:rsidRDefault="00B9321C" w:rsidP="002D722D">
            <w:pPr>
              <w:spacing w:before="120" w:after="120"/>
              <w:jc w:val="center"/>
              <w:rPr>
                <w:rFonts w:eastAsia="Times New Roman" w:cs="Times New Roman"/>
                <w:color w:val="000000"/>
                <w:lang w:eastAsia="zh-CN"/>
              </w:rPr>
            </w:pPr>
          </w:p>
        </w:tc>
        <w:tc>
          <w:tcPr>
            <w:tcW w:w="1160" w:type="dxa"/>
            <w:shd w:val="clear" w:color="auto" w:fill="auto"/>
            <w:noWrap/>
            <w:vAlign w:val="center"/>
            <w:hideMark/>
          </w:tcPr>
          <w:p w14:paraId="5E63A988" w14:textId="4ECA9DF1" w:rsidR="00B9321C" w:rsidRPr="00B9321C" w:rsidRDefault="00B9321C" w:rsidP="002D722D">
            <w:pPr>
              <w:spacing w:before="120" w:after="120"/>
              <w:jc w:val="center"/>
              <w:rPr>
                <w:rFonts w:eastAsia="Times New Roman" w:cs="Times New Roman"/>
                <w:color w:val="000000"/>
                <w:lang w:eastAsia="zh-CN"/>
              </w:rPr>
            </w:pPr>
          </w:p>
        </w:tc>
        <w:tc>
          <w:tcPr>
            <w:tcW w:w="1120" w:type="dxa"/>
            <w:shd w:val="clear" w:color="auto" w:fill="auto"/>
            <w:noWrap/>
            <w:vAlign w:val="center"/>
            <w:hideMark/>
          </w:tcPr>
          <w:p w14:paraId="306BBC8F" w14:textId="076F2AD3" w:rsidR="00B9321C" w:rsidRPr="00B9321C" w:rsidRDefault="00B9321C" w:rsidP="002D722D">
            <w:pPr>
              <w:spacing w:before="120" w:after="120"/>
              <w:jc w:val="center"/>
              <w:rPr>
                <w:rFonts w:eastAsia="Times New Roman" w:cs="Times New Roman"/>
                <w:color w:val="000000"/>
                <w:lang w:eastAsia="zh-CN"/>
              </w:rPr>
            </w:pPr>
          </w:p>
        </w:tc>
        <w:tc>
          <w:tcPr>
            <w:tcW w:w="1120" w:type="dxa"/>
            <w:shd w:val="clear" w:color="auto" w:fill="595959" w:themeFill="text1" w:themeFillTint="A6"/>
            <w:noWrap/>
            <w:vAlign w:val="center"/>
            <w:hideMark/>
          </w:tcPr>
          <w:p w14:paraId="302D95AA" w14:textId="1EED0F42" w:rsidR="00B9321C" w:rsidRPr="002D722D" w:rsidRDefault="002D722D" w:rsidP="002D722D">
            <w:pPr>
              <w:spacing w:before="120" w:after="120"/>
              <w:jc w:val="center"/>
              <w:rPr>
                <w:rFonts w:eastAsia="Times New Roman" w:cs="Times New Roman"/>
                <w:color w:val="595959" w:themeColor="text1" w:themeTint="A6"/>
                <w:lang w:eastAsia="zh-CN"/>
              </w:rPr>
            </w:pPr>
            <w:r w:rsidRPr="002D722D">
              <w:rPr>
                <w:rFonts w:eastAsia="Times New Roman" w:cs="Times New Roman"/>
                <w:color w:val="595959" w:themeColor="text1" w:themeTint="A6"/>
                <w:sz w:val="22"/>
                <w:lang w:eastAsia="zh-CN"/>
              </w:rPr>
              <w:t>X</w:t>
            </w:r>
          </w:p>
        </w:tc>
      </w:tr>
    </w:tbl>
    <w:p w14:paraId="3D0887DF" w14:textId="0ED2B74E" w:rsidR="00107E3C" w:rsidRDefault="00B9321C" w:rsidP="00946608">
      <w:pPr>
        <w:spacing w:before="240"/>
        <w:rPr>
          <w:rFonts w:eastAsia="Times New Roman" w:cs="Times New Roman"/>
          <w:color w:val="000000"/>
          <w:szCs w:val="24"/>
        </w:rPr>
      </w:pPr>
      <w:r>
        <w:rPr>
          <w:rFonts w:eastAsia="Times New Roman" w:cs="Times New Roman"/>
          <w:color w:val="000000"/>
          <w:szCs w:val="24"/>
        </w:rPr>
        <w:t>At the very beginning, we will a</w:t>
      </w:r>
      <w:r w:rsidR="005858BA" w:rsidRPr="005858BA">
        <w:rPr>
          <w:rFonts w:eastAsia="Times New Roman" w:cs="Times New Roman"/>
          <w:color w:val="000000"/>
          <w:szCs w:val="24"/>
        </w:rPr>
        <w:t>cquire the Chasing Dory underwater drone</w:t>
      </w:r>
      <w:r>
        <w:rPr>
          <w:rFonts w:eastAsia="Times New Roman" w:cs="Times New Roman"/>
          <w:color w:val="000000"/>
          <w:szCs w:val="24"/>
        </w:rPr>
        <w:t xml:space="preserve"> and d</w:t>
      </w:r>
      <w:r w:rsidR="005858BA" w:rsidRPr="005858BA">
        <w:rPr>
          <w:rFonts w:eastAsia="Times New Roman" w:cs="Times New Roman"/>
          <w:color w:val="000000"/>
          <w:szCs w:val="24"/>
        </w:rPr>
        <w:t xml:space="preserve">esign the interface circuit for the </w:t>
      </w:r>
      <w:proofErr w:type="spellStart"/>
      <w:r w:rsidR="005858BA" w:rsidRPr="005858BA">
        <w:rPr>
          <w:rFonts w:eastAsia="Times New Roman" w:cs="Times New Roman"/>
          <w:color w:val="000000"/>
          <w:szCs w:val="24"/>
        </w:rPr>
        <w:t>BlueRobotics</w:t>
      </w:r>
      <w:proofErr w:type="spellEnd"/>
      <w:r w:rsidR="005858BA" w:rsidRPr="005858BA">
        <w:rPr>
          <w:rFonts w:eastAsia="Times New Roman" w:cs="Times New Roman"/>
          <w:color w:val="000000"/>
          <w:szCs w:val="24"/>
        </w:rPr>
        <w:t xml:space="preserve"> Ping 2 sonar</w:t>
      </w:r>
      <w:r>
        <w:rPr>
          <w:rFonts w:eastAsia="Times New Roman" w:cs="Times New Roman"/>
          <w:color w:val="000000"/>
          <w:szCs w:val="24"/>
        </w:rPr>
        <w:t xml:space="preserve"> for the Dory drone. The Dory drone will then be c</w:t>
      </w:r>
      <w:r w:rsidR="005858BA" w:rsidRPr="005858BA">
        <w:rPr>
          <w:rFonts w:eastAsia="Times New Roman" w:cs="Times New Roman"/>
          <w:color w:val="000000"/>
          <w:szCs w:val="24"/>
        </w:rPr>
        <w:t>ustomize</w:t>
      </w:r>
      <w:r>
        <w:rPr>
          <w:rFonts w:eastAsia="Times New Roman" w:cs="Times New Roman"/>
          <w:color w:val="000000"/>
          <w:szCs w:val="24"/>
        </w:rPr>
        <w:t>d</w:t>
      </w:r>
      <w:r w:rsidR="005858BA" w:rsidRPr="005858BA">
        <w:rPr>
          <w:rFonts w:eastAsia="Times New Roman" w:cs="Times New Roman"/>
          <w:color w:val="000000"/>
          <w:szCs w:val="24"/>
        </w:rPr>
        <w:t xml:space="preserve"> </w:t>
      </w:r>
      <w:r>
        <w:rPr>
          <w:rFonts w:eastAsia="Times New Roman" w:cs="Times New Roman"/>
          <w:color w:val="000000"/>
          <w:szCs w:val="24"/>
        </w:rPr>
        <w:t>into an UUD for riverbed mapping.</w:t>
      </w:r>
    </w:p>
    <w:p w14:paraId="789AE553" w14:textId="7494CF90" w:rsidR="005858BA" w:rsidRPr="005858BA" w:rsidRDefault="00107E3C" w:rsidP="00946608">
      <w:pPr>
        <w:rPr>
          <w:rFonts w:eastAsia="Times New Roman" w:cs="Times New Roman"/>
          <w:color w:val="000000"/>
          <w:szCs w:val="24"/>
        </w:rPr>
      </w:pPr>
      <w:r>
        <w:rPr>
          <w:rFonts w:eastAsia="Times New Roman" w:cs="Times New Roman"/>
          <w:color w:val="000000"/>
          <w:szCs w:val="24"/>
        </w:rPr>
        <w:t>We anticipated that the hardware development will be completed by the end of the first quarter. The other team member will start testing the data acquisition software and the plotting software in the 1</w:t>
      </w:r>
      <w:r w:rsidRPr="00107E3C">
        <w:rPr>
          <w:rFonts w:eastAsia="Times New Roman" w:cs="Times New Roman"/>
          <w:color w:val="000000"/>
          <w:szCs w:val="24"/>
          <w:vertAlign w:val="superscript"/>
        </w:rPr>
        <w:t>st</w:t>
      </w:r>
      <w:r>
        <w:rPr>
          <w:rFonts w:eastAsia="Times New Roman" w:cs="Times New Roman"/>
          <w:color w:val="000000"/>
          <w:szCs w:val="24"/>
        </w:rPr>
        <w:t xml:space="preserve"> quarter. The functioning software modules are expected to be completed by the end of the 2</w:t>
      </w:r>
      <w:r w:rsidRPr="00107E3C">
        <w:rPr>
          <w:rFonts w:eastAsia="Times New Roman" w:cs="Times New Roman"/>
          <w:color w:val="000000"/>
          <w:szCs w:val="24"/>
          <w:vertAlign w:val="superscript"/>
        </w:rPr>
        <w:t>nd</w:t>
      </w:r>
      <w:r>
        <w:rPr>
          <w:rFonts w:eastAsia="Times New Roman" w:cs="Times New Roman"/>
          <w:color w:val="000000"/>
          <w:szCs w:val="24"/>
        </w:rPr>
        <w:t xml:space="preserve"> quarter.</w:t>
      </w:r>
    </w:p>
    <w:p w14:paraId="799C37E1" w14:textId="0E7D3632" w:rsidR="00107E3C" w:rsidRDefault="00107E3C" w:rsidP="00946608">
      <w:pPr>
        <w:rPr>
          <w:rFonts w:eastAsia="Times New Roman" w:cs="Times New Roman"/>
          <w:color w:val="000000"/>
          <w:szCs w:val="24"/>
        </w:rPr>
      </w:pPr>
      <w:r w:rsidRPr="00107E3C">
        <w:rPr>
          <w:rFonts w:eastAsia="Times New Roman" w:cs="Times New Roman"/>
          <w:color w:val="000000"/>
          <w:szCs w:val="24"/>
        </w:rPr>
        <w:t>Commencing in the 3rd quarter, field testing will initiate with the team establishing depth patterns and ratings benchmarks. An AI model will be trained on normal depth data for on-site evaluation. The system will then be implemented on five selected bridges within La Plata County for performance evaluation, identification of engineering issues, and method refinement. CDOT engagement will provide feedback on inspection standards alignment. Subsequently, field testing will expand to additional bridges, addressing engineering failures and optimizing the UU</w:t>
      </w:r>
      <w:r>
        <w:rPr>
          <w:rFonts w:eastAsia="Times New Roman" w:cs="Times New Roman"/>
          <w:color w:val="000000"/>
          <w:szCs w:val="24"/>
        </w:rPr>
        <w:t>D</w:t>
      </w:r>
      <w:r w:rsidRPr="00107E3C">
        <w:rPr>
          <w:rFonts w:eastAsia="Times New Roman" w:cs="Times New Roman"/>
          <w:color w:val="000000"/>
          <w:szCs w:val="24"/>
        </w:rPr>
        <w:t xml:space="preserve"> system based on practical insights. Methods and results will be documented for publication and GitHub sharing. Simultaneously, educational modules for UU</w:t>
      </w:r>
      <w:r>
        <w:rPr>
          <w:rFonts w:eastAsia="Times New Roman" w:cs="Times New Roman"/>
          <w:color w:val="000000"/>
          <w:szCs w:val="24"/>
        </w:rPr>
        <w:t>D</w:t>
      </w:r>
      <w:r w:rsidRPr="00107E3C">
        <w:rPr>
          <w:rFonts w:eastAsia="Times New Roman" w:cs="Times New Roman"/>
          <w:color w:val="000000"/>
          <w:szCs w:val="24"/>
        </w:rPr>
        <w:t xml:space="preserve"> development and hardware/software design will be developed. Integration into relevant design courses at FLC will follow, with feedback from students and faculty informing module refinement. Further expansion of educational modules will be based on field testing outcomes. These modules will be disseminated for broader adoption in engineering curricula.</w:t>
      </w:r>
    </w:p>
    <w:p w14:paraId="40C9D993" w14:textId="77777777" w:rsidR="00107E3C" w:rsidRDefault="00107E3C" w:rsidP="00946608">
      <w:pPr>
        <w:rPr>
          <w:rFonts w:eastAsia="Times New Roman" w:cs="Times New Roman"/>
          <w:color w:val="000000"/>
          <w:szCs w:val="24"/>
        </w:rPr>
      </w:pPr>
      <w:r w:rsidRPr="00107E3C">
        <w:rPr>
          <w:rFonts w:eastAsia="Times New Roman" w:cs="Times New Roman"/>
          <w:color w:val="000000"/>
          <w:szCs w:val="24"/>
        </w:rPr>
        <w:t>The project aims to train at least seven undergraduate researchers in diverse engineering skills. Ten educational modules will engage students in real-world applications. Two publications will document methods, results, and lessons learned, with ongoing updates on GitHub for continuous knowledge sharing. Two workshops or tours during field testing will engage K-12 students, and regular technology dissemination events and open houses are planned.</w:t>
      </w:r>
    </w:p>
    <w:p w14:paraId="134B9D49" w14:textId="11387A54" w:rsidR="00AC2B7A" w:rsidRPr="008223BB" w:rsidRDefault="00107E3C" w:rsidP="00946608">
      <w:pPr>
        <w:rPr>
          <w:rFonts w:eastAsia="Times New Roman" w:cs="Times New Roman"/>
          <w:color w:val="000000"/>
          <w:szCs w:val="24"/>
        </w:rPr>
      </w:pPr>
      <w:r w:rsidRPr="00107E3C">
        <w:rPr>
          <w:rFonts w:eastAsia="Times New Roman" w:cs="Times New Roman"/>
          <w:color w:val="000000"/>
          <w:szCs w:val="24"/>
        </w:rPr>
        <w:t>It's essential to note that the work plan provides a general overview, and tasks and timelines may be adjusted based on ongoing feedback, project progress, and unforeseen challenges. Regular collaboration with CDOT and stakeholders remains integral for the project's success.</w:t>
      </w:r>
    </w:p>
    <w:p w14:paraId="559297B7" w14:textId="3EB9946D" w:rsidR="007A6340" w:rsidRDefault="00073055" w:rsidP="008223BB">
      <w:pPr>
        <w:pStyle w:val="Heading2"/>
      </w:pPr>
      <w:r w:rsidRPr="00073055">
        <w:lastRenderedPageBreak/>
        <w:t>Project Cost</w:t>
      </w:r>
    </w:p>
    <w:p w14:paraId="559297B8" w14:textId="5B38EDA0" w:rsidR="005F7860" w:rsidRPr="005F7860" w:rsidRDefault="005F7860" w:rsidP="00896B8B">
      <w:pPr>
        <w:keepNext/>
        <w:tabs>
          <w:tab w:val="left" w:pos="2880"/>
          <w:tab w:val="decimal" w:pos="4320"/>
        </w:tabs>
        <w:spacing w:after="0"/>
        <w:rPr>
          <w:rFonts w:eastAsia="Times New Roman" w:cs="Times New Roman"/>
          <w:color w:val="000000"/>
          <w:szCs w:val="24"/>
        </w:rPr>
      </w:pPr>
      <w:r w:rsidRPr="005F7860">
        <w:rPr>
          <w:rFonts w:eastAsia="Times New Roman" w:cs="Times New Roman"/>
          <w:color w:val="000000"/>
          <w:szCs w:val="24"/>
        </w:rPr>
        <w:t>Total Project Costs:</w:t>
      </w:r>
      <w:r w:rsidR="008719D7">
        <w:rPr>
          <w:rFonts w:eastAsia="Times New Roman" w:cs="Times New Roman"/>
          <w:color w:val="000000"/>
          <w:szCs w:val="24"/>
        </w:rPr>
        <w:tab/>
      </w:r>
      <w:r w:rsidRPr="005F7860">
        <w:rPr>
          <w:rFonts w:eastAsia="Times New Roman" w:cs="Times New Roman"/>
          <w:color w:val="000000"/>
          <w:szCs w:val="24"/>
        </w:rPr>
        <w:t>$</w:t>
      </w:r>
      <w:r w:rsidR="007065E6">
        <w:rPr>
          <w:rFonts w:eastAsia="Times New Roman" w:cs="Times New Roman"/>
          <w:color w:val="000000"/>
          <w:szCs w:val="24"/>
        </w:rPr>
        <w:t>49</w:t>
      </w:r>
      <w:r w:rsidR="001E0C5B">
        <w:rPr>
          <w:rFonts w:eastAsia="Times New Roman" w:cs="Times New Roman"/>
          <w:color w:val="000000"/>
          <w:szCs w:val="24"/>
        </w:rPr>
        <w:t>,</w:t>
      </w:r>
      <w:r w:rsidR="007065E6">
        <w:rPr>
          <w:rFonts w:eastAsia="Times New Roman" w:cs="Times New Roman"/>
          <w:color w:val="000000"/>
          <w:szCs w:val="24"/>
        </w:rPr>
        <w:t>9</w:t>
      </w:r>
      <w:r w:rsidR="004D5D62">
        <w:rPr>
          <w:rFonts w:eastAsia="Times New Roman" w:cs="Times New Roman"/>
          <w:color w:val="000000"/>
          <w:szCs w:val="24"/>
        </w:rPr>
        <w:t>32</w:t>
      </w:r>
    </w:p>
    <w:p w14:paraId="559297B9" w14:textId="477BF97F" w:rsidR="005F7860" w:rsidRPr="005F7860" w:rsidRDefault="0049035A" w:rsidP="00896B8B">
      <w:pPr>
        <w:keepNext/>
        <w:tabs>
          <w:tab w:val="left" w:pos="2880"/>
          <w:tab w:val="decimal" w:pos="4320"/>
        </w:tabs>
        <w:spacing w:after="0"/>
        <w:rPr>
          <w:rFonts w:eastAsia="Times New Roman" w:cs="Times New Roman"/>
          <w:color w:val="000000"/>
          <w:szCs w:val="24"/>
        </w:rPr>
      </w:pPr>
      <w:r>
        <w:rPr>
          <w:rFonts w:eastAsia="Times New Roman" w:cs="Times New Roman"/>
          <w:color w:val="000000"/>
          <w:szCs w:val="24"/>
        </w:rPr>
        <w:t>CTIPS</w:t>
      </w:r>
      <w:r w:rsidR="005F7860" w:rsidRPr="005F7860">
        <w:rPr>
          <w:rFonts w:eastAsia="Times New Roman" w:cs="Times New Roman"/>
          <w:color w:val="000000"/>
          <w:szCs w:val="24"/>
        </w:rPr>
        <w:t xml:space="preserve"> Funds Requested:</w:t>
      </w:r>
      <w:r w:rsidR="008719D7">
        <w:rPr>
          <w:rFonts w:eastAsia="Times New Roman" w:cs="Times New Roman"/>
          <w:color w:val="000000"/>
          <w:szCs w:val="24"/>
        </w:rPr>
        <w:tab/>
      </w:r>
      <w:r w:rsidR="005F7860" w:rsidRPr="005F7860">
        <w:rPr>
          <w:rFonts w:eastAsia="Times New Roman" w:cs="Times New Roman"/>
          <w:color w:val="000000"/>
          <w:szCs w:val="24"/>
        </w:rPr>
        <w:t>$</w:t>
      </w:r>
      <w:r w:rsidR="007065E6">
        <w:rPr>
          <w:rFonts w:eastAsia="Times New Roman" w:cs="Times New Roman"/>
          <w:color w:val="000000"/>
          <w:szCs w:val="24"/>
        </w:rPr>
        <w:t>24</w:t>
      </w:r>
      <w:r w:rsidR="001E0C5B">
        <w:rPr>
          <w:rFonts w:eastAsia="Times New Roman" w:cs="Times New Roman"/>
          <w:color w:val="000000"/>
          <w:szCs w:val="24"/>
        </w:rPr>
        <w:t>,</w:t>
      </w:r>
      <w:r w:rsidR="007065E6">
        <w:rPr>
          <w:rFonts w:eastAsia="Times New Roman" w:cs="Times New Roman"/>
          <w:color w:val="000000"/>
          <w:szCs w:val="24"/>
        </w:rPr>
        <w:t>9</w:t>
      </w:r>
      <w:r w:rsidR="004D5D62">
        <w:rPr>
          <w:rFonts w:eastAsia="Times New Roman" w:cs="Times New Roman"/>
          <w:color w:val="000000"/>
          <w:szCs w:val="24"/>
        </w:rPr>
        <w:t>66</w:t>
      </w:r>
    </w:p>
    <w:p w14:paraId="18D6C9D7" w14:textId="469481CF" w:rsidR="00214381" w:rsidRDefault="005F7860" w:rsidP="00896B8B">
      <w:pPr>
        <w:keepNext/>
        <w:tabs>
          <w:tab w:val="left" w:pos="2880"/>
          <w:tab w:val="decimal" w:pos="4320"/>
        </w:tabs>
        <w:spacing w:after="0"/>
        <w:rPr>
          <w:rFonts w:eastAsia="Times New Roman" w:cs="Times New Roman"/>
          <w:color w:val="000000"/>
          <w:szCs w:val="24"/>
        </w:rPr>
      </w:pPr>
      <w:r w:rsidRPr="005F7860">
        <w:rPr>
          <w:rFonts w:eastAsia="Times New Roman" w:cs="Times New Roman"/>
          <w:color w:val="000000"/>
          <w:szCs w:val="24"/>
        </w:rPr>
        <w:t>Matching Funds:</w:t>
      </w:r>
      <w:r w:rsidR="008719D7">
        <w:rPr>
          <w:rFonts w:eastAsia="Times New Roman" w:cs="Times New Roman"/>
          <w:color w:val="000000"/>
          <w:szCs w:val="24"/>
        </w:rPr>
        <w:tab/>
      </w:r>
      <w:r w:rsidRPr="005F7860">
        <w:rPr>
          <w:rFonts w:eastAsia="Times New Roman" w:cs="Times New Roman"/>
          <w:color w:val="000000"/>
          <w:szCs w:val="24"/>
        </w:rPr>
        <w:t>$</w:t>
      </w:r>
      <w:r w:rsidR="007065E6">
        <w:rPr>
          <w:rFonts w:eastAsia="Times New Roman" w:cs="Times New Roman"/>
          <w:color w:val="000000"/>
          <w:szCs w:val="24"/>
        </w:rPr>
        <w:t>2</w:t>
      </w:r>
      <w:r w:rsidR="00832EBD">
        <w:rPr>
          <w:rFonts w:eastAsia="Times New Roman" w:cs="Times New Roman"/>
          <w:color w:val="000000"/>
          <w:szCs w:val="24"/>
        </w:rPr>
        <w:t>4</w:t>
      </w:r>
      <w:r w:rsidR="001E0C5B">
        <w:rPr>
          <w:rFonts w:eastAsia="Times New Roman" w:cs="Times New Roman"/>
          <w:color w:val="000000"/>
          <w:szCs w:val="24"/>
        </w:rPr>
        <w:t>,</w:t>
      </w:r>
      <w:r w:rsidR="00832EBD">
        <w:rPr>
          <w:rFonts w:eastAsia="Times New Roman" w:cs="Times New Roman"/>
          <w:color w:val="000000"/>
          <w:szCs w:val="24"/>
        </w:rPr>
        <w:t>9</w:t>
      </w:r>
      <w:r w:rsidR="004D5D62">
        <w:rPr>
          <w:rFonts w:eastAsia="Times New Roman" w:cs="Times New Roman"/>
          <w:color w:val="000000"/>
          <w:szCs w:val="24"/>
        </w:rPr>
        <w:t>6</w:t>
      </w:r>
      <w:r w:rsidR="00832EBD">
        <w:rPr>
          <w:rFonts w:eastAsia="Times New Roman" w:cs="Times New Roman"/>
          <w:color w:val="000000"/>
          <w:szCs w:val="24"/>
        </w:rPr>
        <w:t>6</w:t>
      </w:r>
    </w:p>
    <w:p w14:paraId="5CB6787E" w14:textId="7EEE0992" w:rsidR="006E4E3E" w:rsidRPr="008223BB" w:rsidRDefault="005F7860" w:rsidP="008719D7">
      <w:pPr>
        <w:tabs>
          <w:tab w:val="left" w:pos="2880"/>
          <w:tab w:val="decimal" w:pos="4320"/>
        </w:tabs>
        <w:rPr>
          <w:rFonts w:eastAsia="Times New Roman" w:cs="Times New Roman"/>
          <w:color w:val="000000"/>
          <w:szCs w:val="24"/>
        </w:rPr>
      </w:pPr>
      <w:r w:rsidRPr="005F7860">
        <w:rPr>
          <w:rFonts w:eastAsia="Times New Roman" w:cs="Times New Roman"/>
          <w:color w:val="000000"/>
          <w:szCs w:val="24"/>
        </w:rPr>
        <w:t>Source of Matching Funds:</w:t>
      </w:r>
      <w:r w:rsidR="008719D7">
        <w:rPr>
          <w:rFonts w:eastAsia="Times New Roman" w:cs="Times New Roman"/>
          <w:color w:val="000000"/>
          <w:szCs w:val="24"/>
        </w:rPr>
        <w:tab/>
      </w:r>
      <w:r w:rsidR="003D55D9" w:rsidRPr="003D55D9">
        <w:rPr>
          <w:rFonts w:eastAsia="Times New Roman" w:cs="Times New Roman"/>
          <w:color w:val="000000"/>
          <w:szCs w:val="24"/>
        </w:rPr>
        <w:t>Fort Lewis College</w:t>
      </w:r>
    </w:p>
    <w:p w14:paraId="559297C3" w14:textId="7A1FC64A" w:rsidR="00073055" w:rsidRDefault="00073055" w:rsidP="008223BB">
      <w:pPr>
        <w:pStyle w:val="Heading2"/>
      </w:pPr>
      <w:r w:rsidRPr="00073055">
        <w:t>References</w:t>
      </w:r>
    </w:p>
    <w:p w14:paraId="48B1F27E" w14:textId="70459DC9" w:rsidR="00DB7C68" w:rsidRPr="00DB7C68" w:rsidRDefault="007D2EBB" w:rsidP="008E3254">
      <w:pPr>
        <w:pStyle w:val="EndNoteBibliography"/>
        <w:keepLines/>
        <w:spacing w:after="120"/>
        <w:ind w:left="547" w:hanging="547"/>
      </w:pPr>
      <w:r>
        <w:rPr>
          <w:b/>
        </w:rPr>
        <w:fldChar w:fldCharType="begin"/>
      </w:r>
      <w:r>
        <w:rPr>
          <w:b/>
        </w:rPr>
        <w:instrText xml:space="preserve"> ADDIN EN.REFLIST </w:instrText>
      </w:r>
      <w:r>
        <w:rPr>
          <w:b/>
        </w:rPr>
        <w:fldChar w:fldCharType="separate"/>
      </w:r>
      <w:r w:rsidR="00DB7C68" w:rsidRPr="00DB7C68">
        <w:t>[1]</w:t>
      </w:r>
      <w:r w:rsidR="00DB7C68" w:rsidRPr="00DB7C68">
        <w:tab/>
        <w:t xml:space="preserve">B. Schroeder, P. Haug, A. Alvarado, and S. Baribeau, </w:t>
      </w:r>
      <w:r w:rsidR="0051046D">
        <w:rPr>
          <w:rFonts w:eastAsia="Times New Roman"/>
          <w:color w:val="000000"/>
          <w:szCs w:val="24"/>
        </w:rPr>
        <w:t>“</w:t>
      </w:r>
      <w:r w:rsidR="007C6162" w:rsidRPr="007C6162">
        <w:t>Unmanned Surface Vessels for Bridge Scour Monitoring</w:t>
      </w:r>
      <w:r w:rsidR="00DB7C68" w:rsidRPr="00DB7C68">
        <w:t>,</w:t>
      </w:r>
      <w:r w:rsidR="0051046D">
        <w:rPr>
          <w:rFonts w:eastAsia="Times New Roman"/>
          <w:color w:val="000000"/>
          <w:szCs w:val="24"/>
        </w:rPr>
        <w:t>”</w:t>
      </w:r>
      <w:r w:rsidR="00DB7C68" w:rsidRPr="00DB7C68">
        <w:t xml:space="preserve"> Michigan Department of Transportation. Research Administration</w:t>
      </w:r>
      <w:r w:rsidR="00B10FF9">
        <w:t xml:space="preserve">, </w:t>
      </w:r>
      <w:r w:rsidR="00DB7C68" w:rsidRPr="00DB7C68">
        <w:t>2019.</w:t>
      </w:r>
    </w:p>
    <w:p w14:paraId="4E251462" w14:textId="34957924" w:rsidR="00DB7C68" w:rsidRPr="00DB7C68" w:rsidRDefault="00DB7C68" w:rsidP="008E3254">
      <w:pPr>
        <w:pStyle w:val="EndNoteBibliography"/>
        <w:keepLines/>
        <w:spacing w:after="120"/>
        <w:ind w:left="547" w:hanging="547"/>
      </w:pPr>
      <w:r w:rsidRPr="00DB7C68">
        <w:t>[2]</w:t>
      </w:r>
      <w:r w:rsidRPr="00DB7C68">
        <w:tab/>
        <w:t xml:space="preserve">A. Pizarro, S. Manfreda, and E. Tubaldi, </w:t>
      </w:r>
      <w:r w:rsidR="0051046D">
        <w:rPr>
          <w:rFonts w:eastAsia="Times New Roman"/>
          <w:color w:val="000000"/>
          <w:szCs w:val="24"/>
        </w:rPr>
        <w:t>“</w:t>
      </w:r>
      <w:r w:rsidR="007C6162" w:rsidRPr="007C6162">
        <w:t>The Science behind Scour at Bridge Foundations: A Review</w:t>
      </w:r>
      <w:r w:rsidRPr="00DB7C68">
        <w:t>,</w:t>
      </w:r>
      <w:r w:rsidR="0051046D">
        <w:rPr>
          <w:rFonts w:eastAsia="Times New Roman"/>
          <w:color w:val="000000"/>
          <w:szCs w:val="24"/>
        </w:rPr>
        <w:t>”</w:t>
      </w:r>
      <w:r w:rsidRPr="00DB7C68">
        <w:t xml:space="preserve"> </w:t>
      </w:r>
      <w:r w:rsidRPr="00DB7C68">
        <w:rPr>
          <w:i/>
        </w:rPr>
        <w:t>Water</w:t>
      </w:r>
      <w:r w:rsidRPr="002860B4">
        <w:rPr>
          <w:iCs/>
        </w:rPr>
        <w:t xml:space="preserve">, </w:t>
      </w:r>
      <w:r w:rsidRPr="00DB7C68">
        <w:t>12</w:t>
      </w:r>
      <w:r w:rsidR="002860B4">
        <w:t>(2):</w:t>
      </w:r>
      <w:r w:rsidRPr="00DB7C68">
        <w:t>374, 2020.</w:t>
      </w:r>
    </w:p>
    <w:p w14:paraId="143F214F" w14:textId="19B6C30F" w:rsidR="00DB7C68" w:rsidRPr="00DB7C68" w:rsidRDefault="00DB7C68" w:rsidP="008E3254">
      <w:pPr>
        <w:pStyle w:val="EndNoteBibliography"/>
        <w:keepLines/>
        <w:spacing w:after="120"/>
        <w:ind w:left="547" w:hanging="547"/>
      </w:pPr>
      <w:r w:rsidRPr="00DB7C68">
        <w:t>[3]</w:t>
      </w:r>
      <w:r w:rsidRPr="00DB7C68">
        <w:tab/>
        <w:t>A. Muhaimin, L. Zhang, S. Dhakal, X. Lv, N. Pradhananga, V. S. Kalasapudi</w:t>
      </w:r>
      <w:r w:rsidRPr="00DB7C68">
        <w:rPr>
          <w:i/>
        </w:rPr>
        <w:t>, et al.</w:t>
      </w:r>
      <w:r w:rsidRPr="00DB7C68">
        <w:t xml:space="preserve">, </w:t>
      </w:r>
      <w:r w:rsidR="0051046D">
        <w:rPr>
          <w:rFonts w:eastAsia="Times New Roman"/>
          <w:color w:val="000000"/>
          <w:szCs w:val="24"/>
        </w:rPr>
        <w:t>“</w:t>
      </w:r>
      <w:r w:rsidR="004D6267" w:rsidRPr="004D6267">
        <w:t>Identification and Analysis of Factors Affecting the Future of Bridge Design, Construction, and Operation</w:t>
      </w:r>
      <w:r w:rsidRPr="00DB7C68">
        <w:t>,</w:t>
      </w:r>
      <w:r w:rsidR="0051046D">
        <w:rPr>
          <w:rFonts w:eastAsia="Times New Roman"/>
          <w:color w:val="000000"/>
          <w:szCs w:val="24"/>
        </w:rPr>
        <w:t>”</w:t>
      </w:r>
      <w:r w:rsidRPr="00DB7C68">
        <w:t xml:space="preserve"> </w:t>
      </w:r>
      <w:r w:rsidRPr="00DB7C68">
        <w:rPr>
          <w:i/>
        </w:rPr>
        <w:t>Journal of Management in Engineering</w:t>
      </w:r>
      <w:r w:rsidRPr="003373D5">
        <w:rPr>
          <w:iCs/>
        </w:rPr>
        <w:t xml:space="preserve">, </w:t>
      </w:r>
      <w:r w:rsidRPr="00DB7C68">
        <w:t>37</w:t>
      </w:r>
      <w:r w:rsidR="003373D5">
        <w:t>(5)</w:t>
      </w:r>
      <w:r w:rsidRPr="00DB7C68">
        <w:t>, p. 04021049, 2021.</w:t>
      </w:r>
    </w:p>
    <w:p w14:paraId="02A31334" w14:textId="18EB7BD8" w:rsidR="00DB7C68" w:rsidRPr="00DB7C68" w:rsidRDefault="00DB7C68" w:rsidP="008E3254">
      <w:pPr>
        <w:pStyle w:val="EndNoteBibliography"/>
        <w:keepLines/>
        <w:spacing w:after="120"/>
        <w:ind w:left="547" w:hanging="547"/>
      </w:pPr>
      <w:r w:rsidRPr="00DB7C68">
        <w:t>[4]</w:t>
      </w:r>
      <w:r w:rsidRPr="00DB7C68">
        <w:tab/>
        <w:t xml:space="preserve">A. Kazemian, T. Yee, M. Oguzmert, M. Amirgholy, J. Yang, and D. Goff, </w:t>
      </w:r>
      <w:r w:rsidR="0051046D">
        <w:rPr>
          <w:rFonts w:eastAsia="Times New Roman"/>
          <w:color w:val="000000"/>
          <w:szCs w:val="24"/>
        </w:rPr>
        <w:t>“</w:t>
      </w:r>
      <w:r w:rsidR="003373D5" w:rsidRPr="003373D5">
        <w:t>A Review of Bridge Scour Monitoring Techniques and Developments in Vibration Based Scour Monitoring for Bridge Foundations</w:t>
      </w:r>
      <w:r w:rsidRPr="00DB7C68">
        <w:t>,</w:t>
      </w:r>
      <w:r w:rsidR="0051046D">
        <w:rPr>
          <w:rFonts w:eastAsia="Times New Roman"/>
          <w:color w:val="000000"/>
          <w:szCs w:val="24"/>
        </w:rPr>
        <w:t>”</w:t>
      </w:r>
      <w:r w:rsidRPr="00DB7C68">
        <w:t xml:space="preserve"> </w:t>
      </w:r>
      <w:r w:rsidRPr="00DB7C68">
        <w:rPr>
          <w:i/>
        </w:rPr>
        <w:t>Advances in Bridge Engineering</w:t>
      </w:r>
      <w:r w:rsidRPr="003373D5">
        <w:rPr>
          <w:iCs/>
        </w:rPr>
        <w:t xml:space="preserve">, </w:t>
      </w:r>
      <w:r w:rsidRPr="00DB7C68">
        <w:t>vol. 4, p. 2, 2023.</w:t>
      </w:r>
    </w:p>
    <w:p w14:paraId="20F29195" w14:textId="283EE544" w:rsidR="00DB7C68" w:rsidRPr="00DB7C68" w:rsidRDefault="00DB7C68" w:rsidP="008E3254">
      <w:pPr>
        <w:pStyle w:val="EndNoteBibliography"/>
        <w:keepLines/>
        <w:spacing w:after="120"/>
        <w:ind w:left="547" w:hanging="547"/>
      </w:pPr>
      <w:r w:rsidRPr="00DB7C68">
        <w:t>[5]</w:t>
      </w:r>
      <w:r w:rsidRPr="00DB7C68">
        <w:tab/>
        <w:t xml:space="preserve">K. Von Ellenrieder and J. Wampler, </w:t>
      </w:r>
      <w:r w:rsidR="0051046D">
        <w:rPr>
          <w:rFonts w:eastAsia="Times New Roman"/>
          <w:color w:val="000000"/>
          <w:szCs w:val="24"/>
        </w:rPr>
        <w:t>“</w:t>
      </w:r>
      <w:r w:rsidRPr="00DB7C68">
        <w:t xml:space="preserve">Unmanned </w:t>
      </w:r>
      <w:r w:rsidR="009708F4">
        <w:t>S</w:t>
      </w:r>
      <w:r w:rsidRPr="00DB7C68">
        <w:t xml:space="preserve">urface </w:t>
      </w:r>
      <w:r w:rsidR="009708F4">
        <w:t>V</w:t>
      </w:r>
      <w:r w:rsidRPr="00DB7C68">
        <w:t xml:space="preserve">essel (USV) </w:t>
      </w:r>
      <w:r w:rsidR="009708F4">
        <w:t>S</w:t>
      </w:r>
      <w:r w:rsidRPr="00DB7C68">
        <w:t xml:space="preserve">ystems for </w:t>
      </w:r>
      <w:r w:rsidR="009708F4">
        <w:t>B</w:t>
      </w:r>
      <w:r w:rsidRPr="00DB7C68">
        <w:t xml:space="preserve">ridge </w:t>
      </w:r>
      <w:r w:rsidR="009708F4">
        <w:t>I</w:t>
      </w:r>
      <w:r w:rsidRPr="00DB7C68">
        <w:t>nspection,</w:t>
      </w:r>
      <w:r w:rsidR="0051046D">
        <w:rPr>
          <w:rFonts w:eastAsia="Times New Roman"/>
          <w:color w:val="000000"/>
          <w:szCs w:val="24"/>
        </w:rPr>
        <w:t>”</w:t>
      </w:r>
      <w:r w:rsidRPr="00DB7C68">
        <w:t xml:space="preserve"> 2016.</w:t>
      </w:r>
    </w:p>
    <w:p w14:paraId="559297C5" w14:textId="6991DC01" w:rsidR="00073055" w:rsidRDefault="00DB7C68" w:rsidP="008E3254">
      <w:pPr>
        <w:pStyle w:val="EndNoteBibliography"/>
        <w:keepLines/>
        <w:spacing w:after="120"/>
        <w:ind w:left="547" w:hanging="547"/>
        <w:rPr>
          <w:b/>
        </w:rPr>
      </w:pPr>
      <w:r w:rsidRPr="00DB7C68">
        <w:t>[6]</w:t>
      </w:r>
      <w:r w:rsidRPr="00DB7C68">
        <w:tab/>
        <w:t xml:space="preserve">J. Hackl, B. T. Adey, M. Woźniak, and O. Schümperlin, </w:t>
      </w:r>
      <w:r w:rsidR="0051046D">
        <w:rPr>
          <w:rFonts w:eastAsia="Times New Roman"/>
          <w:color w:val="000000"/>
          <w:szCs w:val="24"/>
        </w:rPr>
        <w:t>“</w:t>
      </w:r>
      <w:r w:rsidR="009708F4" w:rsidRPr="009708F4">
        <w:t>Use of Unmanned Aerial Vehicle Photogrammetry to Obtain Topographical Information to Improve Bridge Risk Assessment</w:t>
      </w:r>
      <w:r w:rsidRPr="00DB7C68">
        <w:t>,</w:t>
      </w:r>
      <w:r w:rsidR="0051046D">
        <w:rPr>
          <w:rFonts w:eastAsia="Times New Roman"/>
          <w:color w:val="000000"/>
          <w:szCs w:val="24"/>
        </w:rPr>
        <w:t>”</w:t>
      </w:r>
      <w:r w:rsidRPr="00DB7C68">
        <w:t xml:space="preserve"> </w:t>
      </w:r>
      <w:r w:rsidRPr="00DB7C68">
        <w:rPr>
          <w:i/>
        </w:rPr>
        <w:t xml:space="preserve">Journal of </w:t>
      </w:r>
      <w:r w:rsidR="009708F4">
        <w:rPr>
          <w:i/>
        </w:rPr>
        <w:t>I</w:t>
      </w:r>
      <w:r w:rsidRPr="00DB7C68">
        <w:rPr>
          <w:i/>
        </w:rPr>
        <w:t>nfrastructure</w:t>
      </w:r>
      <w:r w:rsidR="009708F4">
        <w:rPr>
          <w:i/>
        </w:rPr>
        <w:t xml:space="preserve"> S</w:t>
      </w:r>
      <w:r w:rsidRPr="00DB7C68">
        <w:rPr>
          <w:i/>
        </w:rPr>
        <w:t>ystems</w:t>
      </w:r>
      <w:r w:rsidRPr="009708F4">
        <w:rPr>
          <w:iCs/>
        </w:rPr>
        <w:t xml:space="preserve">, </w:t>
      </w:r>
      <w:r w:rsidRPr="00DB7C68">
        <w:t>24</w:t>
      </w:r>
      <w:r w:rsidR="009708F4">
        <w:t>(1)</w:t>
      </w:r>
      <w:r w:rsidRPr="00DB7C68">
        <w:t>, p. 04017041, 2018.</w:t>
      </w:r>
      <w:r w:rsidR="007D2EBB">
        <w:rPr>
          <w:b/>
        </w:rPr>
        <w:fldChar w:fldCharType="end"/>
      </w:r>
    </w:p>
    <w:sectPr w:rsidR="00073055">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3EA02" w14:textId="77777777" w:rsidR="008D199E" w:rsidRDefault="008D199E" w:rsidP="00BB0B66">
      <w:r>
        <w:separator/>
      </w:r>
    </w:p>
  </w:endnote>
  <w:endnote w:type="continuationSeparator" w:id="0">
    <w:p w14:paraId="7575C177" w14:textId="77777777" w:rsidR="008D199E" w:rsidRDefault="008D199E" w:rsidP="00B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753276"/>
      <w:docPartObj>
        <w:docPartGallery w:val="Page Numbers (Bottom of Page)"/>
        <w:docPartUnique/>
      </w:docPartObj>
    </w:sdtPr>
    <w:sdtEndPr>
      <w:rPr>
        <w:noProof/>
      </w:rPr>
    </w:sdtEndPr>
    <w:sdtContent>
      <w:p w14:paraId="22BE8D36" w14:textId="3CC2C7A4" w:rsidR="00C02E35" w:rsidRDefault="00C02E35" w:rsidP="00671E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DEEC7" w14:textId="77777777" w:rsidR="008D199E" w:rsidRDefault="008D199E" w:rsidP="00BB0B66">
      <w:r>
        <w:separator/>
      </w:r>
    </w:p>
  </w:footnote>
  <w:footnote w:type="continuationSeparator" w:id="0">
    <w:p w14:paraId="042FB118" w14:textId="77777777" w:rsidR="008D199E" w:rsidRDefault="008D199E" w:rsidP="00BB0B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F22"/>
    <w:multiLevelType w:val="hybridMultilevel"/>
    <w:tmpl w:val="751A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E30ED"/>
    <w:multiLevelType w:val="multilevel"/>
    <w:tmpl w:val="4E36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A129AD"/>
    <w:multiLevelType w:val="multilevel"/>
    <w:tmpl w:val="18C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BA4DAA"/>
    <w:multiLevelType w:val="multilevel"/>
    <w:tmpl w:val="4C58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AyNzE3NzQ3N7CwNDNV0lEKTi0uzszPAykwtKwFAIYMti8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wf0p0frsre08eze0o59ppnsddt25v0asza&quot;&gt;ionizers&lt;record-ids&gt;&lt;item&gt;29&lt;/item&gt;&lt;item&gt;30&lt;/item&gt;&lt;item&gt;31&lt;/item&gt;&lt;item&gt;72&lt;/item&gt;&lt;item&gt;73&lt;/item&gt;&lt;item&gt;74&lt;/item&gt;&lt;/record-ids&gt;&lt;/item&gt;&lt;/Libraries&gt;"/>
  </w:docVars>
  <w:rsids>
    <w:rsidRoot w:val="00353513"/>
    <w:rsid w:val="00002621"/>
    <w:rsid w:val="00006EE0"/>
    <w:rsid w:val="00021C8A"/>
    <w:rsid w:val="00022AF3"/>
    <w:rsid w:val="00023D8D"/>
    <w:rsid w:val="000263F1"/>
    <w:rsid w:val="000278F9"/>
    <w:rsid w:val="000320DB"/>
    <w:rsid w:val="00035A27"/>
    <w:rsid w:val="000373C1"/>
    <w:rsid w:val="000409E1"/>
    <w:rsid w:val="00040BBD"/>
    <w:rsid w:val="000418A4"/>
    <w:rsid w:val="00045137"/>
    <w:rsid w:val="00045412"/>
    <w:rsid w:val="00054796"/>
    <w:rsid w:val="00056846"/>
    <w:rsid w:val="000571FF"/>
    <w:rsid w:val="0005755B"/>
    <w:rsid w:val="00061059"/>
    <w:rsid w:val="00063E1A"/>
    <w:rsid w:val="00065F8A"/>
    <w:rsid w:val="000663F5"/>
    <w:rsid w:val="00073055"/>
    <w:rsid w:val="00075100"/>
    <w:rsid w:val="00077145"/>
    <w:rsid w:val="00082CF6"/>
    <w:rsid w:val="00083132"/>
    <w:rsid w:val="00083D00"/>
    <w:rsid w:val="0009428F"/>
    <w:rsid w:val="000A1E45"/>
    <w:rsid w:val="000A3DE0"/>
    <w:rsid w:val="000B0DF6"/>
    <w:rsid w:val="000C1E26"/>
    <w:rsid w:val="000D6F1E"/>
    <w:rsid w:val="000E15E5"/>
    <w:rsid w:val="000E1D27"/>
    <w:rsid w:val="000E1D2F"/>
    <w:rsid w:val="000E5F10"/>
    <w:rsid w:val="000F5E14"/>
    <w:rsid w:val="00102BA2"/>
    <w:rsid w:val="001038A8"/>
    <w:rsid w:val="00107E3C"/>
    <w:rsid w:val="00111132"/>
    <w:rsid w:val="00112F6D"/>
    <w:rsid w:val="0011408E"/>
    <w:rsid w:val="00114FEA"/>
    <w:rsid w:val="00115791"/>
    <w:rsid w:val="001233C2"/>
    <w:rsid w:val="00127A7D"/>
    <w:rsid w:val="0013078D"/>
    <w:rsid w:val="001317FB"/>
    <w:rsid w:val="00136473"/>
    <w:rsid w:val="00136F81"/>
    <w:rsid w:val="00137319"/>
    <w:rsid w:val="00140DB5"/>
    <w:rsid w:val="001430EF"/>
    <w:rsid w:val="00150C6D"/>
    <w:rsid w:val="001523E8"/>
    <w:rsid w:val="00154B4E"/>
    <w:rsid w:val="0015524B"/>
    <w:rsid w:val="00160181"/>
    <w:rsid w:val="001608CB"/>
    <w:rsid w:val="00166304"/>
    <w:rsid w:val="001679D3"/>
    <w:rsid w:val="0017499D"/>
    <w:rsid w:val="00176303"/>
    <w:rsid w:val="00192495"/>
    <w:rsid w:val="001A262C"/>
    <w:rsid w:val="001A7EB2"/>
    <w:rsid w:val="001B00FB"/>
    <w:rsid w:val="001B0D9B"/>
    <w:rsid w:val="001C05FD"/>
    <w:rsid w:val="001C5B64"/>
    <w:rsid w:val="001E0C5B"/>
    <w:rsid w:val="001F0C88"/>
    <w:rsid w:val="001F21BB"/>
    <w:rsid w:val="001F46FE"/>
    <w:rsid w:val="001F5460"/>
    <w:rsid w:val="002002EA"/>
    <w:rsid w:val="002005E5"/>
    <w:rsid w:val="00204060"/>
    <w:rsid w:val="00206592"/>
    <w:rsid w:val="00206B9C"/>
    <w:rsid w:val="00207330"/>
    <w:rsid w:val="00214381"/>
    <w:rsid w:val="00215FCD"/>
    <w:rsid w:val="00226EE3"/>
    <w:rsid w:val="00233A3C"/>
    <w:rsid w:val="002376C6"/>
    <w:rsid w:val="0024286A"/>
    <w:rsid w:val="00250470"/>
    <w:rsid w:val="002519B7"/>
    <w:rsid w:val="002521DD"/>
    <w:rsid w:val="002549A8"/>
    <w:rsid w:val="00261A37"/>
    <w:rsid w:val="00262400"/>
    <w:rsid w:val="002640F6"/>
    <w:rsid w:val="00264CFF"/>
    <w:rsid w:val="0026770E"/>
    <w:rsid w:val="002734C9"/>
    <w:rsid w:val="00274753"/>
    <w:rsid w:val="002749A5"/>
    <w:rsid w:val="00274F8A"/>
    <w:rsid w:val="00280D3D"/>
    <w:rsid w:val="00281B7D"/>
    <w:rsid w:val="00281D71"/>
    <w:rsid w:val="002860B4"/>
    <w:rsid w:val="002958CC"/>
    <w:rsid w:val="002B3DCB"/>
    <w:rsid w:val="002B5846"/>
    <w:rsid w:val="002C0247"/>
    <w:rsid w:val="002C5E5F"/>
    <w:rsid w:val="002D0360"/>
    <w:rsid w:val="002D4078"/>
    <w:rsid w:val="002D6AF3"/>
    <w:rsid w:val="002D722D"/>
    <w:rsid w:val="002E1D3C"/>
    <w:rsid w:val="002F2F60"/>
    <w:rsid w:val="002F35F0"/>
    <w:rsid w:val="002F4632"/>
    <w:rsid w:val="00300B8F"/>
    <w:rsid w:val="00306146"/>
    <w:rsid w:val="00314FED"/>
    <w:rsid w:val="003154D2"/>
    <w:rsid w:val="0032031F"/>
    <w:rsid w:val="00321B05"/>
    <w:rsid w:val="00321D77"/>
    <w:rsid w:val="003341C3"/>
    <w:rsid w:val="003373D5"/>
    <w:rsid w:val="00345131"/>
    <w:rsid w:val="00347DAB"/>
    <w:rsid w:val="0035050C"/>
    <w:rsid w:val="00353513"/>
    <w:rsid w:val="003535A3"/>
    <w:rsid w:val="003551B2"/>
    <w:rsid w:val="003638B1"/>
    <w:rsid w:val="0037552C"/>
    <w:rsid w:val="00381549"/>
    <w:rsid w:val="00383640"/>
    <w:rsid w:val="0038490A"/>
    <w:rsid w:val="003961B9"/>
    <w:rsid w:val="003B2918"/>
    <w:rsid w:val="003C3F96"/>
    <w:rsid w:val="003D55D9"/>
    <w:rsid w:val="003E1AD9"/>
    <w:rsid w:val="003F186C"/>
    <w:rsid w:val="003F5CEF"/>
    <w:rsid w:val="003F73E6"/>
    <w:rsid w:val="00406905"/>
    <w:rsid w:val="00411285"/>
    <w:rsid w:val="004126E6"/>
    <w:rsid w:val="0041755A"/>
    <w:rsid w:val="00420BE5"/>
    <w:rsid w:val="004219CC"/>
    <w:rsid w:val="00422160"/>
    <w:rsid w:val="00447E7E"/>
    <w:rsid w:val="00455AC2"/>
    <w:rsid w:val="004627F1"/>
    <w:rsid w:val="00472938"/>
    <w:rsid w:val="004732AE"/>
    <w:rsid w:val="0047331A"/>
    <w:rsid w:val="00473E83"/>
    <w:rsid w:val="00481A76"/>
    <w:rsid w:val="00484CC1"/>
    <w:rsid w:val="0048572A"/>
    <w:rsid w:val="0049035A"/>
    <w:rsid w:val="004A25AA"/>
    <w:rsid w:val="004A6CAF"/>
    <w:rsid w:val="004B586A"/>
    <w:rsid w:val="004B6D13"/>
    <w:rsid w:val="004B6E23"/>
    <w:rsid w:val="004B6F09"/>
    <w:rsid w:val="004C0D6C"/>
    <w:rsid w:val="004C131C"/>
    <w:rsid w:val="004C1AD7"/>
    <w:rsid w:val="004C1EE7"/>
    <w:rsid w:val="004C2620"/>
    <w:rsid w:val="004C31F0"/>
    <w:rsid w:val="004C49D5"/>
    <w:rsid w:val="004D19DD"/>
    <w:rsid w:val="004D3770"/>
    <w:rsid w:val="004D5D62"/>
    <w:rsid w:val="004D6267"/>
    <w:rsid w:val="004D699A"/>
    <w:rsid w:val="004F575A"/>
    <w:rsid w:val="005060C9"/>
    <w:rsid w:val="0051046D"/>
    <w:rsid w:val="00512998"/>
    <w:rsid w:val="00522212"/>
    <w:rsid w:val="00523209"/>
    <w:rsid w:val="00527A0B"/>
    <w:rsid w:val="00533342"/>
    <w:rsid w:val="00547A25"/>
    <w:rsid w:val="00550322"/>
    <w:rsid w:val="00554782"/>
    <w:rsid w:val="0055715A"/>
    <w:rsid w:val="0056629B"/>
    <w:rsid w:val="005764D0"/>
    <w:rsid w:val="00576630"/>
    <w:rsid w:val="0057689C"/>
    <w:rsid w:val="005800D4"/>
    <w:rsid w:val="005820FE"/>
    <w:rsid w:val="005850DB"/>
    <w:rsid w:val="005858BA"/>
    <w:rsid w:val="00586550"/>
    <w:rsid w:val="00590386"/>
    <w:rsid w:val="005971A6"/>
    <w:rsid w:val="005A0AEC"/>
    <w:rsid w:val="005A0E97"/>
    <w:rsid w:val="005A57F5"/>
    <w:rsid w:val="005B0EE5"/>
    <w:rsid w:val="005B6997"/>
    <w:rsid w:val="005B702C"/>
    <w:rsid w:val="005C3BEC"/>
    <w:rsid w:val="005D1E84"/>
    <w:rsid w:val="005E4E74"/>
    <w:rsid w:val="005E78F4"/>
    <w:rsid w:val="005F1444"/>
    <w:rsid w:val="005F3C93"/>
    <w:rsid w:val="005F5CDD"/>
    <w:rsid w:val="005F7860"/>
    <w:rsid w:val="00600F74"/>
    <w:rsid w:val="00631407"/>
    <w:rsid w:val="006324B5"/>
    <w:rsid w:val="00634DD5"/>
    <w:rsid w:val="006404B7"/>
    <w:rsid w:val="00642746"/>
    <w:rsid w:val="00643990"/>
    <w:rsid w:val="0064424D"/>
    <w:rsid w:val="006450AF"/>
    <w:rsid w:val="00647E12"/>
    <w:rsid w:val="00651699"/>
    <w:rsid w:val="006519BF"/>
    <w:rsid w:val="006576FE"/>
    <w:rsid w:val="006608A5"/>
    <w:rsid w:val="00662C06"/>
    <w:rsid w:val="006710CD"/>
    <w:rsid w:val="00671A0C"/>
    <w:rsid w:val="00671E04"/>
    <w:rsid w:val="006840FA"/>
    <w:rsid w:val="00684BED"/>
    <w:rsid w:val="00687639"/>
    <w:rsid w:val="00697184"/>
    <w:rsid w:val="006A4261"/>
    <w:rsid w:val="006A5AEB"/>
    <w:rsid w:val="006B0D10"/>
    <w:rsid w:val="006C22E0"/>
    <w:rsid w:val="006C26AD"/>
    <w:rsid w:val="006C5E52"/>
    <w:rsid w:val="006C7D05"/>
    <w:rsid w:val="006D1F59"/>
    <w:rsid w:val="006E4E3E"/>
    <w:rsid w:val="006E6FCB"/>
    <w:rsid w:val="006F71C3"/>
    <w:rsid w:val="006F7B58"/>
    <w:rsid w:val="0070161B"/>
    <w:rsid w:val="0070442B"/>
    <w:rsid w:val="00704748"/>
    <w:rsid w:val="007065E6"/>
    <w:rsid w:val="007101CE"/>
    <w:rsid w:val="0072762D"/>
    <w:rsid w:val="007366BF"/>
    <w:rsid w:val="007502EB"/>
    <w:rsid w:val="007506BA"/>
    <w:rsid w:val="007567F0"/>
    <w:rsid w:val="007603ED"/>
    <w:rsid w:val="007617EA"/>
    <w:rsid w:val="00767DA8"/>
    <w:rsid w:val="0077263C"/>
    <w:rsid w:val="007A6340"/>
    <w:rsid w:val="007A6F88"/>
    <w:rsid w:val="007B38AE"/>
    <w:rsid w:val="007B3C8C"/>
    <w:rsid w:val="007C0CFB"/>
    <w:rsid w:val="007C1EE7"/>
    <w:rsid w:val="007C229F"/>
    <w:rsid w:val="007C6162"/>
    <w:rsid w:val="007D2EBB"/>
    <w:rsid w:val="007F2054"/>
    <w:rsid w:val="007F5368"/>
    <w:rsid w:val="008036CD"/>
    <w:rsid w:val="00807528"/>
    <w:rsid w:val="008102E6"/>
    <w:rsid w:val="00813D58"/>
    <w:rsid w:val="0081519E"/>
    <w:rsid w:val="008223BB"/>
    <w:rsid w:val="00832EBD"/>
    <w:rsid w:val="00833D30"/>
    <w:rsid w:val="00840C40"/>
    <w:rsid w:val="008475A1"/>
    <w:rsid w:val="00853175"/>
    <w:rsid w:val="00865E87"/>
    <w:rsid w:val="008719D7"/>
    <w:rsid w:val="008746FA"/>
    <w:rsid w:val="00874BC7"/>
    <w:rsid w:val="00880DF9"/>
    <w:rsid w:val="00884479"/>
    <w:rsid w:val="008861E7"/>
    <w:rsid w:val="008862DF"/>
    <w:rsid w:val="00896B8B"/>
    <w:rsid w:val="008A6626"/>
    <w:rsid w:val="008A6B12"/>
    <w:rsid w:val="008A6FA0"/>
    <w:rsid w:val="008B07FF"/>
    <w:rsid w:val="008B11D4"/>
    <w:rsid w:val="008B3067"/>
    <w:rsid w:val="008B6495"/>
    <w:rsid w:val="008C03E6"/>
    <w:rsid w:val="008C32C9"/>
    <w:rsid w:val="008C7848"/>
    <w:rsid w:val="008D199E"/>
    <w:rsid w:val="008D3C30"/>
    <w:rsid w:val="008D44AB"/>
    <w:rsid w:val="008E2BB9"/>
    <w:rsid w:val="008E3254"/>
    <w:rsid w:val="008E524D"/>
    <w:rsid w:val="008E5E55"/>
    <w:rsid w:val="008F5377"/>
    <w:rsid w:val="009023E1"/>
    <w:rsid w:val="00904C4D"/>
    <w:rsid w:val="0092280C"/>
    <w:rsid w:val="00927E44"/>
    <w:rsid w:val="009348C1"/>
    <w:rsid w:val="0094082C"/>
    <w:rsid w:val="009437E4"/>
    <w:rsid w:val="009456FE"/>
    <w:rsid w:val="00946608"/>
    <w:rsid w:val="009517FB"/>
    <w:rsid w:val="0095589A"/>
    <w:rsid w:val="00955EAA"/>
    <w:rsid w:val="00962D36"/>
    <w:rsid w:val="009707C8"/>
    <w:rsid w:val="009708F4"/>
    <w:rsid w:val="00971541"/>
    <w:rsid w:val="00975FA9"/>
    <w:rsid w:val="00976C05"/>
    <w:rsid w:val="0097716F"/>
    <w:rsid w:val="009827D2"/>
    <w:rsid w:val="00984DF9"/>
    <w:rsid w:val="009872F1"/>
    <w:rsid w:val="009919FB"/>
    <w:rsid w:val="00994AAA"/>
    <w:rsid w:val="009A395C"/>
    <w:rsid w:val="009A6977"/>
    <w:rsid w:val="009A6D97"/>
    <w:rsid w:val="009B60F3"/>
    <w:rsid w:val="009C1E87"/>
    <w:rsid w:val="009C35D2"/>
    <w:rsid w:val="009C38C9"/>
    <w:rsid w:val="009C5FF3"/>
    <w:rsid w:val="009D4523"/>
    <w:rsid w:val="009D4DBC"/>
    <w:rsid w:val="009D6203"/>
    <w:rsid w:val="009E1167"/>
    <w:rsid w:val="009E11B3"/>
    <w:rsid w:val="009E6DDB"/>
    <w:rsid w:val="009F2D5B"/>
    <w:rsid w:val="009F675B"/>
    <w:rsid w:val="00A005D4"/>
    <w:rsid w:val="00A1108E"/>
    <w:rsid w:val="00A16482"/>
    <w:rsid w:val="00A168CC"/>
    <w:rsid w:val="00A21CFB"/>
    <w:rsid w:val="00A241EE"/>
    <w:rsid w:val="00A254F3"/>
    <w:rsid w:val="00A26104"/>
    <w:rsid w:val="00A40283"/>
    <w:rsid w:val="00A408E8"/>
    <w:rsid w:val="00A44856"/>
    <w:rsid w:val="00A448A7"/>
    <w:rsid w:val="00A44AC3"/>
    <w:rsid w:val="00A47119"/>
    <w:rsid w:val="00A477FD"/>
    <w:rsid w:val="00A50118"/>
    <w:rsid w:val="00A53FAD"/>
    <w:rsid w:val="00A62257"/>
    <w:rsid w:val="00A66049"/>
    <w:rsid w:val="00A6675B"/>
    <w:rsid w:val="00A80D19"/>
    <w:rsid w:val="00A83CB1"/>
    <w:rsid w:val="00AA075D"/>
    <w:rsid w:val="00AA4680"/>
    <w:rsid w:val="00AC2B7A"/>
    <w:rsid w:val="00AD0054"/>
    <w:rsid w:val="00AE2F66"/>
    <w:rsid w:val="00AE5845"/>
    <w:rsid w:val="00AF61A5"/>
    <w:rsid w:val="00B0260D"/>
    <w:rsid w:val="00B05B4C"/>
    <w:rsid w:val="00B10FF9"/>
    <w:rsid w:val="00B12F25"/>
    <w:rsid w:val="00B1473A"/>
    <w:rsid w:val="00B15F93"/>
    <w:rsid w:val="00B161A4"/>
    <w:rsid w:val="00B652E3"/>
    <w:rsid w:val="00B66810"/>
    <w:rsid w:val="00B76E91"/>
    <w:rsid w:val="00B83072"/>
    <w:rsid w:val="00B83FFC"/>
    <w:rsid w:val="00B87492"/>
    <w:rsid w:val="00B9321C"/>
    <w:rsid w:val="00BA1144"/>
    <w:rsid w:val="00BA1F70"/>
    <w:rsid w:val="00BA40CC"/>
    <w:rsid w:val="00BB0B66"/>
    <w:rsid w:val="00BC0552"/>
    <w:rsid w:val="00BC50C2"/>
    <w:rsid w:val="00BC5D0E"/>
    <w:rsid w:val="00BC64BC"/>
    <w:rsid w:val="00BC6E19"/>
    <w:rsid w:val="00BE36D2"/>
    <w:rsid w:val="00BF00FA"/>
    <w:rsid w:val="00BF20B6"/>
    <w:rsid w:val="00BF2DCF"/>
    <w:rsid w:val="00BF34EC"/>
    <w:rsid w:val="00C02E35"/>
    <w:rsid w:val="00C11729"/>
    <w:rsid w:val="00C17399"/>
    <w:rsid w:val="00C2071F"/>
    <w:rsid w:val="00C278C1"/>
    <w:rsid w:val="00C3410E"/>
    <w:rsid w:val="00C35FA6"/>
    <w:rsid w:val="00C42ADD"/>
    <w:rsid w:val="00C536CB"/>
    <w:rsid w:val="00C55E56"/>
    <w:rsid w:val="00C60D3C"/>
    <w:rsid w:val="00C6254A"/>
    <w:rsid w:val="00C656A0"/>
    <w:rsid w:val="00C8196C"/>
    <w:rsid w:val="00C903D6"/>
    <w:rsid w:val="00C90C6F"/>
    <w:rsid w:val="00C94193"/>
    <w:rsid w:val="00CA70F4"/>
    <w:rsid w:val="00CB5AD0"/>
    <w:rsid w:val="00CC317C"/>
    <w:rsid w:val="00CD29FB"/>
    <w:rsid w:val="00CD4994"/>
    <w:rsid w:val="00CE31FA"/>
    <w:rsid w:val="00CE7036"/>
    <w:rsid w:val="00CE78B0"/>
    <w:rsid w:val="00CF5987"/>
    <w:rsid w:val="00CF5DB0"/>
    <w:rsid w:val="00D00B9D"/>
    <w:rsid w:val="00D03EF0"/>
    <w:rsid w:val="00D0552F"/>
    <w:rsid w:val="00D05654"/>
    <w:rsid w:val="00D11E2E"/>
    <w:rsid w:val="00D1718F"/>
    <w:rsid w:val="00D26D98"/>
    <w:rsid w:val="00D401FB"/>
    <w:rsid w:val="00D424F0"/>
    <w:rsid w:val="00D43242"/>
    <w:rsid w:val="00D527D0"/>
    <w:rsid w:val="00D55856"/>
    <w:rsid w:val="00D63C59"/>
    <w:rsid w:val="00D66011"/>
    <w:rsid w:val="00D72F76"/>
    <w:rsid w:val="00D85960"/>
    <w:rsid w:val="00D900F9"/>
    <w:rsid w:val="00DA3988"/>
    <w:rsid w:val="00DA563C"/>
    <w:rsid w:val="00DB1872"/>
    <w:rsid w:val="00DB20A1"/>
    <w:rsid w:val="00DB28E9"/>
    <w:rsid w:val="00DB68F4"/>
    <w:rsid w:val="00DB749D"/>
    <w:rsid w:val="00DB7C68"/>
    <w:rsid w:val="00DE3226"/>
    <w:rsid w:val="00DE5C0F"/>
    <w:rsid w:val="00DF01A8"/>
    <w:rsid w:val="00DF37AB"/>
    <w:rsid w:val="00DF6031"/>
    <w:rsid w:val="00E0292F"/>
    <w:rsid w:val="00E11F7A"/>
    <w:rsid w:val="00E14811"/>
    <w:rsid w:val="00E17673"/>
    <w:rsid w:val="00E17B74"/>
    <w:rsid w:val="00E33E35"/>
    <w:rsid w:val="00E3642B"/>
    <w:rsid w:val="00E36FA2"/>
    <w:rsid w:val="00E41F3B"/>
    <w:rsid w:val="00E45488"/>
    <w:rsid w:val="00E47293"/>
    <w:rsid w:val="00E53CBB"/>
    <w:rsid w:val="00E55ABF"/>
    <w:rsid w:val="00E6040D"/>
    <w:rsid w:val="00E62927"/>
    <w:rsid w:val="00E6368F"/>
    <w:rsid w:val="00E65394"/>
    <w:rsid w:val="00E6659F"/>
    <w:rsid w:val="00E73090"/>
    <w:rsid w:val="00E80478"/>
    <w:rsid w:val="00E811A6"/>
    <w:rsid w:val="00E8539D"/>
    <w:rsid w:val="00E86993"/>
    <w:rsid w:val="00E915AC"/>
    <w:rsid w:val="00E9196D"/>
    <w:rsid w:val="00E96002"/>
    <w:rsid w:val="00EA17BD"/>
    <w:rsid w:val="00EB199B"/>
    <w:rsid w:val="00ED2899"/>
    <w:rsid w:val="00ED79AF"/>
    <w:rsid w:val="00EE03A5"/>
    <w:rsid w:val="00EE3EE1"/>
    <w:rsid w:val="00EE46CE"/>
    <w:rsid w:val="00EE4E71"/>
    <w:rsid w:val="00EF3FE3"/>
    <w:rsid w:val="00EF4FB1"/>
    <w:rsid w:val="00F00444"/>
    <w:rsid w:val="00F04CD9"/>
    <w:rsid w:val="00F10D69"/>
    <w:rsid w:val="00F23CDD"/>
    <w:rsid w:val="00F3615F"/>
    <w:rsid w:val="00F36A08"/>
    <w:rsid w:val="00F41D50"/>
    <w:rsid w:val="00F42931"/>
    <w:rsid w:val="00F46F16"/>
    <w:rsid w:val="00F50EFA"/>
    <w:rsid w:val="00F511E2"/>
    <w:rsid w:val="00F53984"/>
    <w:rsid w:val="00F635E0"/>
    <w:rsid w:val="00F7348E"/>
    <w:rsid w:val="00F75D86"/>
    <w:rsid w:val="00F85F96"/>
    <w:rsid w:val="00F86B4E"/>
    <w:rsid w:val="00F8762A"/>
    <w:rsid w:val="00F87F9A"/>
    <w:rsid w:val="00FA2A0D"/>
    <w:rsid w:val="00FA766D"/>
    <w:rsid w:val="00FC1E6D"/>
    <w:rsid w:val="00FC24AB"/>
    <w:rsid w:val="00FC34D3"/>
    <w:rsid w:val="00FC5BA6"/>
    <w:rsid w:val="00FD502C"/>
    <w:rsid w:val="00FF79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29793"/>
  <w15:docId w15:val="{6011AD04-585E-4505-9D79-A366AD11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A08"/>
    <w:pPr>
      <w:spacing w:after="240" w:line="240" w:lineRule="auto"/>
    </w:pPr>
    <w:rPr>
      <w:rFonts w:ascii="Times New Roman" w:hAnsi="Times New Roman"/>
      <w:sz w:val="24"/>
    </w:rPr>
  </w:style>
  <w:style w:type="paragraph" w:styleId="Heading1">
    <w:name w:val="heading 1"/>
    <w:basedOn w:val="Normal"/>
    <w:next w:val="Normal"/>
    <w:link w:val="Heading1Char"/>
    <w:uiPriority w:val="9"/>
    <w:qFormat/>
    <w:rsid w:val="00F36A08"/>
    <w:pPr>
      <w:keepNext/>
      <w:keepLines/>
      <w:spacing w:before="60" w:after="60"/>
      <w:outlineLvl w:val="0"/>
    </w:pPr>
    <w:rPr>
      <w:rFonts w:ascii="Arial" w:eastAsiaTheme="majorEastAsia" w:hAnsi="Arial" w:cstheme="majorBidi"/>
      <w:b/>
      <w:bCs/>
      <w:sz w:val="32"/>
      <w:szCs w:val="28"/>
    </w:rPr>
  </w:style>
  <w:style w:type="paragraph" w:styleId="Heading2">
    <w:name w:val="heading 2"/>
    <w:basedOn w:val="Normal"/>
    <w:link w:val="Heading2Char"/>
    <w:uiPriority w:val="9"/>
    <w:qFormat/>
    <w:rsid w:val="00F36A08"/>
    <w:pPr>
      <w:keepNext/>
      <w:spacing w:before="240" w:after="120"/>
      <w:outlineLvl w:val="1"/>
    </w:pPr>
    <w:rPr>
      <w:rFonts w:ascii="Arial" w:eastAsia="Times New Roman" w:hAnsi="Arial"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6A08"/>
    <w:rPr>
      <w:rFonts w:ascii="Arial" w:eastAsia="Times New Roman" w:hAnsi="Arial" w:cs="Times New Roman"/>
      <w:b/>
      <w:bCs/>
      <w:sz w:val="26"/>
      <w:szCs w:val="26"/>
    </w:rPr>
  </w:style>
  <w:style w:type="character" w:styleId="Hyperlink">
    <w:name w:val="Hyperlink"/>
    <w:basedOn w:val="DefaultParagraphFont"/>
    <w:uiPriority w:val="99"/>
    <w:unhideWhenUsed/>
    <w:rsid w:val="00353513"/>
    <w:rPr>
      <w:color w:val="0000FF"/>
      <w:u w:val="single"/>
    </w:rPr>
  </w:style>
  <w:style w:type="paragraph" w:styleId="NormalWeb">
    <w:name w:val="Normal (Web)"/>
    <w:basedOn w:val="Normal"/>
    <w:uiPriority w:val="99"/>
    <w:semiHidden/>
    <w:unhideWhenUsed/>
    <w:rsid w:val="00353513"/>
    <w:pPr>
      <w:spacing w:before="100" w:beforeAutospacing="1" w:after="100" w:afterAutospacing="1"/>
    </w:pPr>
    <w:rPr>
      <w:rFonts w:eastAsia="Times New Roman" w:cs="Times New Roman"/>
      <w:szCs w:val="24"/>
    </w:rPr>
  </w:style>
  <w:style w:type="paragraph" w:styleId="Title">
    <w:name w:val="Title"/>
    <w:basedOn w:val="Normal"/>
    <w:next w:val="Normal"/>
    <w:link w:val="TitleChar"/>
    <w:uiPriority w:val="10"/>
    <w:qFormat/>
    <w:rsid w:val="00F361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615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0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36A08"/>
    <w:rPr>
      <w:rFonts w:ascii="Arial" w:eastAsiaTheme="majorEastAsia" w:hAnsi="Arial" w:cstheme="majorBidi"/>
      <w:b/>
      <w:bCs/>
      <w:sz w:val="32"/>
      <w:szCs w:val="28"/>
    </w:rPr>
  </w:style>
  <w:style w:type="paragraph" w:styleId="BalloonText">
    <w:name w:val="Balloon Text"/>
    <w:basedOn w:val="Normal"/>
    <w:link w:val="BalloonTextChar"/>
    <w:uiPriority w:val="99"/>
    <w:semiHidden/>
    <w:unhideWhenUsed/>
    <w:rsid w:val="006710CD"/>
    <w:rPr>
      <w:rFonts w:ascii="Tahoma" w:hAnsi="Tahoma" w:cs="Tahoma"/>
      <w:sz w:val="16"/>
      <w:szCs w:val="16"/>
    </w:rPr>
  </w:style>
  <w:style w:type="character" w:customStyle="1" w:styleId="BalloonTextChar">
    <w:name w:val="Balloon Text Char"/>
    <w:basedOn w:val="DefaultParagraphFont"/>
    <w:link w:val="BalloonText"/>
    <w:uiPriority w:val="99"/>
    <w:semiHidden/>
    <w:rsid w:val="006710CD"/>
    <w:rPr>
      <w:rFonts w:ascii="Tahoma" w:hAnsi="Tahoma" w:cs="Tahoma"/>
      <w:sz w:val="16"/>
      <w:szCs w:val="16"/>
    </w:rPr>
  </w:style>
  <w:style w:type="paragraph" w:styleId="FootnoteText">
    <w:name w:val="footnote text"/>
    <w:basedOn w:val="Normal"/>
    <w:link w:val="FootnoteTextChar"/>
    <w:uiPriority w:val="99"/>
    <w:semiHidden/>
    <w:unhideWhenUsed/>
    <w:rsid w:val="00BB0B66"/>
    <w:rPr>
      <w:sz w:val="20"/>
      <w:szCs w:val="20"/>
    </w:rPr>
  </w:style>
  <w:style w:type="character" w:customStyle="1" w:styleId="FootnoteTextChar">
    <w:name w:val="Footnote Text Char"/>
    <w:basedOn w:val="DefaultParagraphFont"/>
    <w:link w:val="FootnoteText"/>
    <w:uiPriority w:val="99"/>
    <w:semiHidden/>
    <w:rsid w:val="00BB0B66"/>
    <w:rPr>
      <w:rFonts w:ascii="Times New Roman" w:hAnsi="Times New Roman"/>
      <w:sz w:val="20"/>
      <w:szCs w:val="20"/>
    </w:rPr>
  </w:style>
  <w:style w:type="character" w:styleId="FootnoteReference">
    <w:name w:val="footnote reference"/>
    <w:basedOn w:val="DefaultParagraphFont"/>
    <w:uiPriority w:val="99"/>
    <w:semiHidden/>
    <w:unhideWhenUsed/>
    <w:rsid w:val="00BB0B66"/>
    <w:rPr>
      <w:vertAlign w:val="superscript"/>
    </w:rPr>
  </w:style>
  <w:style w:type="paragraph" w:styleId="ListParagraph">
    <w:name w:val="List Paragraph"/>
    <w:basedOn w:val="Normal"/>
    <w:uiPriority w:val="34"/>
    <w:qFormat/>
    <w:rsid w:val="00264CFF"/>
    <w:pPr>
      <w:ind w:left="720"/>
      <w:contextualSpacing/>
    </w:pPr>
  </w:style>
  <w:style w:type="character" w:styleId="UnresolvedMention">
    <w:name w:val="Unresolved Mention"/>
    <w:basedOn w:val="DefaultParagraphFont"/>
    <w:uiPriority w:val="99"/>
    <w:semiHidden/>
    <w:unhideWhenUsed/>
    <w:rsid w:val="008B3067"/>
    <w:rPr>
      <w:color w:val="605E5C"/>
      <w:shd w:val="clear" w:color="auto" w:fill="E1DFDD"/>
    </w:rPr>
  </w:style>
  <w:style w:type="paragraph" w:customStyle="1" w:styleId="EndNoteBibliographyTitle">
    <w:name w:val="EndNote Bibliography Title"/>
    <w:basedOn w:val="Normal"/>
    <w:link w:val="EndNoteBibliographyTitleChar"/>
    <w:rsid w:val="007D2EBB"/>
    <w:pPr>
      <w:jc w:val="center"/>
    </w:pPr>
    <w:rPr>
      <w:rFonts w:cs="Times New Roman"/>
      <w:noProof/>
    </w:rPr>
  </w:style>
  <w:style w:type="character" w:customStyle="1" w:styleId="EndNoteBibliographyTitleChar">
    <w:name w:val="EndNote Bibliography Title Char"/>
    <w:basedOn w:val="DefaultParagraphFont"/>
    <w:link w:val="EndNoteBibliographyTitle"/>
    <w:rsid w:val="007D2EBB"/>
    <w:rPr>
      <w:rFonts w:ascii="Times New Roman" w:hAnsi="Times New Roman" w:cs="Times New Roman"/>
      <w:noProof/>
      <w:sz w:val="24"/>
    </w:rPr>
  </w:style>
  <w:style w:type="paragraph" w:customStyle="1" w:styleId="EndNoteBibliography">
    <w:name w:val="EndNote Bibliography"/>
    <w:basedOn w:val="Normal"/>
    <w:link w:val="EndNoteBibliographyChar"/>
    <w:rsid w:val="007D2EBB"/>
    <w:rPr>
      <w:rFonts w:cs="Times New Roman"/>
      <w:noProof/>
    </w:rPr>
  </w:style>
  <w:style w:type="character" w:customStyle="1" w:styleId="EndNoteBibliographyChar">
    <w:name w:val="EndNote Bibliography Char"/>
    <w:basedOn w:val="DefaultParagraphFont"/>
    <w:link w:val="EndNoteBibliography"/>
    <w:rsid w:val="007D2EBB"/>
    <w:rPr>
      <w:rFonts w:ascii="Times New Roman" w:hAnsi="Times New Roman" w:cs="Times New Roman"/>
      <w:noProof/>
      <w:sz w:val="24"/>
    </w:rPr>
  </w:style>
  <w:style w:type="character" w:styleId="PlaceholderText">
    <w:name w:val="Placeholder Text"/>
    <w:basedOn w:val="DefaultParagraphFont"/>
    <w:uiPriority w:val="99"/>
    <w:semiHidden/>
    <w:rsid w:val="008862DF"/>
    <w:rPr>
      <w:color w:val="808080"/>
    </w:rPr>
  </w:style>
  <w:style w:type="paragraph" w:styleId="Header">
    <w:name w:val="header"/>
    <w:basedOn w:val="Normal"/>
    <w:link w:val="HeaderChar"/>
    <w:uiPriority w:val="99"/>
    <w:unhideWhenUsed/>
    <w:rsid w:val="00F36A08"/>
    <w:pPr>
      <w:tabs>
        <w:tab w:val="center" w:pos="4680"/>
        <w:tab w:val="right" w:pos="9360"/>
      </w:tabs>
    </w:pPr>
  </w:style>
  <w:style w:type="character" w:customStyle="1" w:styleId="HeaderChar">
    <w:name w:val="Header Char"/>
    <w:basedOn w:val="DefaultParagraphFont"/>
    <w:link w:val="Header"/>
    <w:uiPriority w:val="99"/>
    <w:rsid w:val="00F36A08"/>
    <w:rPr>
      <w:rFonts w:ascii="Times New Roman" w:hAnsi="Times New Roman"/>
      <w:sz w:val="24"/>
    </w:rPr>
  </w:style>
  <w:style w:type="paragraph" w:styleId="Footer">
    <w:name w:val="footer"/>
    <w:basedOn w:val="Normal"/>
    <w:link w:val="FooterChar"/>
    <w:uiPriority w:val="99"/>
    <w:unhideWhenUsed/>
    <w:rsid w:val="00C02E35"/>
    <w:pPr>
      <w:tabs>
        <w:tab w:val="center" w:pos="4680"/>
        <w:tab w:val="right" w:pos="9360"/>
      </w:tabs>
      <w:spacing w:after="0"/>
    </w:pPr>
  </w:style>
  <w:style w:type="character" w:customStyle="1" w:styleId="FooterChar">
    <w:name w:val="Footer Char"/>
    <w:basedOn w:val="DefaultParagraphFont"/>
    <w:link w:val="Footer"/>
    <w:uiPriority w:val="99"/>
    <w:rsid w:val="00C02E3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3526">
      <w:bodyDiv w:val="1"/>
      <w:marLeft w:val="0"/>
      <w:marRight w:val="0"/>
      <w:marTop w:val="0"/>
      <w:marBottom w:val="0"/>
      <w:divBdr>
        <w:top w:val="none" w:sz="0" w:space="0" w:color="auto"/>
        <w:left w:val="none" w:sz="0" w:space="0" w:color="auto"/>
        <w:bottom w:val="none" w:sz="0" w:space="0" w:color="auto"/>
        <w:right w:val="none" w:sz="0" w:space="0" w:color="auto"/>
      </w:divBdr>
    </w:div>
    <w:div w:id="410392052">
      <w:bodyDiv w:val="1"/>
      <w:marLeft w:val="0"/>
      <w:marRight w:val="0"/>
      <w:marTop w:val="0"/>
      <w:marBottom w:val="0"/>
      <w:divBdr>
        <w:top w:val="none" w:sz="0" w:space="0" w:color="auto"/>
        <w:left w:val="none" w:sz="0" w:space="0" w:color="auto"/>
        <w:bottom w:val="none" w:sz="0" w:space="0" w:color="auto"/>
        <w:right w:val="none" w:sz="0" w:space="0" w:color="auto"/>
      </w:divBdr>
    </w:div>
    <w:div w:id="652635333">
      <w:bodyDiv w:val="1"/>
      <w:marLeft w:val="0"/>
      <w:marRight w:val="0"/>
      <w:marTop w:val="0"/>
      <w:marBottom w:val="0"/>
      <w:divBdr>
        <w:top w:val="none" w:sz="0" w:space="0" w:color="auto"/>
        <w:left w:val="none" w:sz="0" w:space="0" w:color="auto"/>
        <w:bottom w:val="none" w:sz="0" w:space="0" w:color="auto"/>
        <w:right w:val="none" w:sz="0" w:space="0" w:color="auto"/>
      </w:divBdr>
    </w:div>
    <w:div w:id="740253712">
      <w:bodyDiv w:val="1"/>
      <w:marLeft w:val="0"/>
      <w:marRight w:val="0"/>
      <w:marTop w:val="0"/>
      <w:marBottom w:val="0"/>
      <w:divBdr>
        <w:top w:val="none" w:sz="0" w:space="0" w:color="auto"/>
        <w:left w:val="none" w:sz="0" w:space="0" w:color="auto"/>
        <w:bottom w:val="none" w:sz="0" w:space="0" w:color="auto"/>
        <w:right w:val="none" w:sz="0" w:space="0" w:color="auto"/>
      </w:divBdr>
    </w:div>
    <w:div w:id="829830519">
      <w:bodyDiv w:val="1"/>
      <w:marLeft w:val="0"/>
      <w:marRight w:val="0"/>
      <w:marTop w:val="0"/>
      <w:marBottom w:val="0"/>
      <w:divBdr>
        <w:top w:val="none" w:sz="0" w:space="0" w:color="auto"/>
        <w:left w:val="none" w:sz="0" w:space="0" w:color="auto"/>
        <w:bottom w:val="none" w:sz="0" w:space="0" w:color="auto"/>
        <w:right w:val="none" w:sz="0" w:space="0" w:color="auto"/>
      </w:divBdr>
    </w:div>
    <w:div w:id="858546089">
      <w:bodyDiv w:val="1"/>
      <w:marLeft w:val="0"/>
      <w:marRight w:val="0"/>
      <w:marTop w:val="0"/>
      <w:marBottom w:val="0"/>
      <w:divBdr>
        <w:top w:val="none" w:sz="0" w:space="0" w:color="auto"/>
        <w:left w:val="none" w:sz="0" w:space="0" w:color="auto"/>
        <w:bottom w:val="none" w:sz="0" w:space="0" w:color="auto"/>
        <w:right w:val="none" w:sz="0" w:space="0" w:color="auto"/>
      </w:divBdr>
    </w:div>
    <w:div w:id="1034648851">
      <w:bodyDiv w:val="1"/>
      <w:marLeft w:val="0"/>
      <w:marRight w:val="0"/>
      <w:marTop w:val="0"/>
      <w:marBottom w:val="0"/>
      <w:divBdr>
        <w:top w:val="none" w:sz="0" w:space="0" w:color="auto"/>
        <w:left w:val="none" w:sz="0" w:space="0" w:color="auto"/>
        <w:bottom w:val="none" w:sz="0" w:space="0" w:color="auto"/>
        <w:right w:val="none" w:sz="0" w:space="0" w:color="auto"/>
      </w:divBdr>
    </w:div>
    <w:div w:id="1082872707">
      <w:bodyDiv w:val="1"/>
      <w:marLeft w:val="0"/>
      <w:marRight w:val="0"/>
      <w:marTop w:val="0"/>
      <w:marBottom w:val="0"/>
      <w:divBdr>
        <w:top w:val="none" w:sz="0" w:space="0" w:color="auto"/>
        <w:left w:val="none" w:sz="0" w:space="0" w:color="auto"/>
        <w:bottom w:val="none" w:sz="0" w:space="0" w:color="auto"/>
        <w:right w:val="none" w:sz="0" w:space="0" w:color="auto"/>
      </w:divBdr>
    </w:div>
    <w:div w:id="1254628675">
      <w:bodyDiv w:val="1"/>
      <w:marLeft w:val="0"/>
      <w:marRight w:val="0"/>
      <w:marTop w:val="0"/>
      <w:marBottom w:val="0"/>
      <w:divBdr>
        <w:top w:val="none" w:sz="0" w:space="0" w:color="auto"/>
        <w:left w:val="none" w:sz="0" w:space="0" w:color="auto"/>
        <w:bottom w:val="none" w:sz="0" w:space="0" w:color="auto"/>
        <w:right w:val="none" w:sz="0" w:space="0" w:color="auto"/>
      </w:divBdr>
    </w:div>
    <w:div w:id="1281961981">
      <w:bodyDiv w:val="1"/>
      <w:marLeft w:val="0"/>
      <w:marRight w:val="0"/>
      <w:marTop w:val="0"/>
      <w:marBottom w:val="0"/>
      <w:divBdr>
        <w:top w:val="none" w:sz="0" w:space="0" w:color="auto"/>
        <w:left w:val="none" w:sz="0" w:space="0" w:color="auto"/>
        <w:bottom w:val="none" w:sz="0" w:space="0" w:color="auto"/>
        <w:right w:val="none" w:sz="0" w:space="0" w:color="auto"/>
      </w:divBdr>
    </w:div>
    <w:div w:id="1527862469">
      <w:bodyDiv w:val="1"/>
      <w:marLeft w:val="0"/>
      <w:marRight w:val="0"/>
      <w:marTop w:val="0"/>
      <w:marBottom w:val="0"/>
      <w:divBdr>
        <w:top w:val="none" w:sz="0" w:space="0" w:color="auto"/>
        <w:left w:val="none" w:sz="0" w:space="0" w:color="auto"/>
        <w:bottom w:val="none" w:sz="0" w:space="0" w:color="auto"/>
        <w:right w:val="none" w:sz="0" w:space="0" w:color="auto"/>
      </w:divBdr>
    </w:div>
    <w:div w:id="1591890921">
      <w:bodyDiv w:val="1"/>
      <w:marLeft w:val="0"/>
      <w:marRight w:val="0"/>
      <w:marTop w:val="0"/>
      <w:marBottom w:val="0"/>
      <w:divBdr>
        <w:top w:val="none" w:sz="0" w:space="0" w:color="auto"/>
        <w:left w:val="none" w:sz="0" w:space="0" w:color="auto"/>
        <w:bottom w:val="none" w:sz="0" w:space="0" w:color="auto"/>
        <w:right w:val="none" w:sz="0" w:space="0" w:color="auto"/>
      </w:divBdr>
    </w:div>
    <w:div w:id="1623994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18E3E-E1D1-4195-8272-DA08CEE6D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6023</TotalTime>
  <Pages>9</Pages>
  <Words>4456</Words>
  <Characters>25405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Rapid and Low-Cost Bridge Scour Monitoring Using Unmanned Underwater Drones (CTIPS-003)</vt:lpstr>
    </vt:vector>
  </TitlesOfParts>
  <Company>Microsoft</Company>
  <LinksUpToDate>false</LinksUpToDate>
  <CharactersWithSpaces>29802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and Low-Cost Bridge Scour Monitoring Using Unmanned Underwater Drones (CTIPS-003)</dc:title>
  <dc:subject/>
  <dc:creator/>
  <cp:keywords/>
  <dc:description/>
  <cp:lastModifiedBy>Nichols, Patrick</cp:lastModifiedBy>
  <cp:revision>319</cp:revision>
  <cp:lastPrinted>2024-04-30T12:35:00Z</cp:lastPrinted>
  <dcterms:created xsi:type="dcterms:W3CDTF">2023-12-20T17:44:00Z</dcterms:created>
  <dcterms:modified xsi:type="dcterms:W3CDTF">2024-06-26T13:01:00Z</dcterms:modified>
</cp:coreProperties>
</file>